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6"/>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1016"/>
        <w:ind w:firstLine="300"/>
        <w:spacing w:line="360" w:lineRule="auto"/>
        <w:rPr>
          <w:sz w:val="60"/>
          <w:szCs w:val="60"/>
        </w:rPr>
      </w:pPr>
      <w:r>
        <w:rPr>
          <w:sz w:val="60"/>
          <w:szCs w:val="60"/>
        </w:rPr>
      </w:r>
      <w:r/>
    </w:p>
    <w:p>
      <w:pPr>
        <w:pStyle w:val="1016"/>
        <w:jc w:val="center"/>
        <w:rPr>
          <w:b/>
          <w:bCs/>
          <w:sz w:val="60"/>
          <w:szCs w:val="60"/>
        </w:rPr>
      </w:pPr>
      <w:r>
        <w:rPr>
          <w:b/>
          <w:bCs/>
          <w:sz w:val="60"/>
          <w:szCs w:val="60"/>
        </w:rPr>
        <w:t xml:space="preserve">常州市政府采购项目</w:t>
      </w:r>
      <w:r>
        <w:rPr>
          <w:b/>
          <w:bCs/>
          <w:sz w:val="60"/>
          <w:szCs w:val="60"/>
        </w:rPr>
      </w:r>
      <w:r/>
    </w:p>
    <w:p>
      <w:pPr>
        <w:pStyle w:val="1016"/>
        <w:jc w:val="center"/>
        <w:rPr>
          <w:rFonts w:ascii="宋体" w:hAnsi="宋体"/>
          <w:b/>
          <w:bCs/>
          <w:sz w:val="60"/>
          <w:szCs w:val="60"/>
        </w:rPr>
      </w:pPr>
      <w:r>
        <w:rPr>
          <w:b/>
          <w:bCs/>
          <w:sz w:val="60"/>
          <w:szCs w:val="60"/>
        </w:rPr>
        <w:t xml:space="preserve">竞争性磋商文件</w:t>
      </w:r>
      <w:r>
        <w:rPr>
          <w:rFonts w:ascii="宋体" w:hAnsi="宋体"/>
          <w:b/>
          <w:bCs/>
          <w:sz w:val="60"/>
          <w:szCs w:val="60"/>
        </w:rPr>
      </w:r>
      <w:r/>
    </w:p>
    <w:p>
      <w:pPr>
        <w:pStyle w:val="1016"/>
        <w:jc w:val="center"/>
        <w:spacing w:line="360" w:lineRule="auto"/>
        <w:rPr>
          <w:rFonts w:ascii="宋体" w:hAnsi="宋体"/>
          <w:b/>
          <w:bCs/>
          <w:sz w:val="60"/>
          <w:szCs w:val="60"/>
        </w:rPr>
      </w:pPr>
      <w:r>
        <w:rPr>
          <w:rFonts w:ascii="宋体" w:hAnsi="宋体"/>
          <w:b/>
          <w:bCs/>
          <w:sz w:val="60"/>
          <w:szCs w:val="60"/>
        </w:rPr>
      </w:r>
      <w:r/>
    </w:p>
    <w:p>
      <w:pPr>
        <w:pStyle w:val="1016"/>
        <w:jc w:val="center"/>
        <w:spacing w:line="360" w:lineRule="auto"/>
        <w:rPr>
          <w:rFonts w:ascii="宋体" w:hAnsi="宋体"/>
          <w:b/>
          <w:bCs/>
          <w:sz w:val="60"/>
          <w:szCs w:val="60"/>
        </w:rPr>
      </w:pPr>
      <w:r>
        <w:rPr>
          <w:rFonts w:ascii="宋体" w:hAnsi="宋体"/>
          <w:b/>
          <w:bCs/>
          <w:sz w:val="60"/>
          <w:szCs w:val="60"/>
        </w:rPr>
      </w:r>
      <w:r/>
    </w:p>
    <w:p>
      <w:pPr>
        <w:pStyle w:val="1016"/>
        <w:ind w:left="2832" w:hanging="1900"/>
        <w:jc w:val="left"/>
        <w:spacing w:line="360" w:lineRule="auto"/>
        <w:tabs>
          <w:tab w:val="left" w:pos="5609" w:leader="none"/>
        </w:tabs>
        <w:rPr>
          <w:bCs/>
          <w:sz w:val="36"/>
          <w:szCs w:val="36"/>
        </w:rPr>
      </w:pPr>
      <w:r>
        <w:rPr>
          <w:bCs/>
          <w:sz w:val="36"/>
          <w:szCs w:val="36"/>
        </w:rPr>
        <w:t xml:space="preserve">项目名称：</w:t>
      </w:r>
      <w:r>
        <w:rPr>
          <w:rFonts w:hint="eastAsia" w:ascii="宋体" w:hAnsi="宋体" w:eastAsia="宋体" w:cs="宋体"/>
          <w:bCs/>
          <w:sz w:val="36"/>
          <w:szCs w:val="36"/>
        </w:rPr>
        <w:t xml:space="preserve">《常州高新区》2026年报纸综合服务及全媒体宣传</w:t>
      </w:r>
      <w:r>
        <w:rPr>
          <w:rFonts w:hint="eastAsia" w:ascii="宋体" w:hAnsi="宋体" w:eastAsia="宋体" w:cs="宋体"/>
          <w:bCs/>
          <w:sz w:val="36"/>
          <w:szCs w:val="36"/>
        </w:rPr>
        <w:t xml:space="preserve">项目</w:t>
      </w:r>
      <w:r>
        <w:rPr>
          <w:bCs/>
          <w:sz w:val="36"/>
          <w:szCs w:val="36"/>
        </w:rPr>
        <w:tab/>
      </w:r>
      <w:r>
        <w:rPr>
          <w:bCs/>
          <w:sz w:val="36"/>
          <w:szCs w:val="36"/>
        </w:rPr>
        <w:tab/>
      </w:r>
      <w:r>
        <w:rPr>
          <w:bCs/>
          <w:sz w:val="36"/>
          <w:szCs w:val="36"/>
        </w:rPr>
      </w:r>
      <w:r/>
    </w:p>
    <w:p>
      <w:pPr>
        <w:pStyle w:val="1016"/>
        <w:ind w:left="2832" w:hanging="1900"/>
        <w:jc w:val="left"/>
        <w:spacing w:line="360" w:lineRule="auto"/>
        <w:tabs>
          <w:tab w:val="left" w:pos="3240" w:leader="none"/>
          <w:tab w:val="left" w:pos="3420" w:leader="none"/>
        </w:tabs>
        <w:rPr>
          <w:rFonts w:hint="eastAsia" w:ascii="宋体" w:hAnsi="宋体" w:eastAsia="宋体" w:cs="宋体"/>
          <w:bCs/>
          <w:sz w:val="36"/>
          <w:szCs w:val="36"/>
        </w:rPr>
      </w:pPr>
      <w:r>
        <w:rPr>
          <w:bCs/>
          <w:sz w:val="36"/>
          <w:szCs w:val="36"/>
        </w:rPr>
        <w:t xml:space="preserve">项目编号：</w:t>
      </w:r>
      <w:r>
        <w:rPr>
          <w:rFonts w:hint="eastAsia" w:ascii="宋体" w:hAnsi="宋体" w:eastAsia="宋体" w:cs="宋体"/>
          <w:bCs/>
          <w:sz w:val="36"/>
          <w:szCs w:val="36"/>
        </w:rPr>
        <w:t xml:space="preserve">JSZC-320411-CTZB-C2025-0340</w:t>
      </w:r>
      <w:r>
        <w:rPr>
          <w:rFonts w:hint="eastAsia" w:ascii="宋体" w:hAnsi="宋体" w:eastAsia="宋体" w:cs="宋体"/>
          <w:bCs/>
          <w:sz w:val="36"/>
          <w:szCs w:val="36"/>
        </w:rPr>
      </w:r>
      <w:r/>
    </w:p>
    <w:p>
      <w:pPr>
        <w:pStyle w:val="1016"/>
        <w:ind w:left="2832" w:hanging="190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常州市新北区宣传统战综合保障中心</w:t>
      </w:r>
      <w:r>
        <w:rPr>
          <w:bCs/>
          <w:sz w:val="36"/>
          <w:szCs w:val="36"/>
        </w:rPr>
      </w:r>
      <w:r/>
    </w:p>
    <w:p>
      <w:pPr>
        <w:pStyle w:val="1016"/>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常州市城投建设工程招标有限公司</w:t>
      </w:r>
      <w:r>
        <w:rPr>
          <w:bCs/>
          <w:sz w:val="36"/>
          <w:szCs w:val="36"/>
        </w:rPr>
      </w:r>
      <w:r/>
    </w:p>
    <w:p>
      <w:pPr>
        <w:pStyle w:val="1016"/>
        <w:jc w:val="left"/>
        <w:widowControl/>
        <w:rPr>
          <w:color w:val="000000"/>
          <w:sz w:val="24"/>
        </w:rPr>
      </w:pPr>
      <w:r>
        <w:rPr>
          <w:b/>
          <w:bCs/>
          <w:sz w:val="44"/>
        </w:rPr>
        <w:br w:type="page" w:clear="all"/>
      </w:r>
      <w:r>
        <w:rPr>
          <w:color w:val="000000"/>
          <w:sz w:val="24"/>
        </w:rPr>
      </w:r>
      <w:r/>
    </w:p>
    <w:p>
      <w:pPr>
        <w:pStyle w:val="1016"/>
        <w:jc w:val="left"/>
        <w:widowControl/>
        <w:rPr>
          <w:color w:val="000000"/>
          <w:sz w:val="24"/>
        </w:rPr>
      </w:pPr>
      <w:r>
        <w:rPr>
          <w:color w:val="000000"/>
          <w:sz w:val="24"/>
        </w:rPr>
      </w:r>
      <w:r/>
    </w:p>
    <w:p>
      <w:pPr>
        <w:pStyle w:val="1195"/>
        <w:spacing w:line="360" w:lineRule="auto"/>
        <w:rPr>
          <w:rFonts w:ascii="Times New Roman" w:hAnsi="Times New Roman" w:cs="Times New Roman"/>
        </w:rPr>
      </w:pPr>
      <w:r>
        <w:rPr>
          <w:rFonts w:ascii="Times New Roman" w:hAnsi="Times New Roman" w:cs="Times New Roman"/>
        </w:rPr>
      </w:r>
      <w:r/>
    </w:p>
    <w:p>
      <w:pPr>
        <w:pStyle w:val="1016"/>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1016"/>
      </w:pPr>
      <w:r/>
      <w:r/>
    </w:p>
    <w:p>
      <w:pPr>
        <w:pStyle w:val="1016"/>
      </w:pPr>
      <w:r/>
      <w:r/>
    </w:p>
    <w:p>
      <w:pPr>
        <w:pStyle w:val="1016"/>
      </w:pPr>
      <w:r/>
      <w:r/>
    </w:p>
    <w:p>
      <w:pPr>
        <w:pStyle w:val="1016"/>
      </w:pPr>
      <w:r/>
      <w:r/>
    </w:p>
    <w:p>
      <w:pPr>
        <w:pStyle w:val="1069"/>
        <w:spacing w:line="720" w:lineRule="auto"/>
        <w:tabs>
          <w:tab w:val="left" w:pos="1050" w:leader="none"/>
          <w:tab w:val="right" w:pos="8937" w:leader="dot"/>
        </w:tabs>
        <w:rPr>
          <w:rFonts w:ascii="Calibri" w:hAnsi="Calibri"/>
          <w:b w:val="0"/>
          <w:sz w:val="32"/>
          <w:szCs w:val="3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32"/>
          <w:szCs w:val="32"/>
        </w:rPr>
      </w:r>
      <w:r/>
    </w:p>
    <w:p>
      <w:pPr>
        <w:pStyle w:val="1069"/>
        <w:spacing w:line="720" w:lineRule="auto"/>
        <w:tabs>
          <w:tab w:val="left" w:pos="1050" w:leader="none"/>
          <w:tab w:val="right" w:pos="8937" w:leader="dot"/>
        </w:tabs>
        <w:rPr>
          <w:rFonts w:ascii="Calibri" w:hAnsi="Calibri"/>
          <w:b w:val="0"/>
          <w:sz w:val="32"/>
          <w:szCs w:val="32"/>
        </w:rPr>
      </w:pPr>
      <w:r>
        <w:rPr>
          <w:rStyle w:val="1092"/>
          <w:sz w:val="32"/>
          <w:szCs w:val="32"/>
        </w:rPr>
        <w:fldChar w:fldCharType="begin"/>
      </w:r>
      <w:r>
        <w:rPr>
          <w:rStyle w:val="1092"/>
          <w:sz w:val="32"/>
          <w:szCs w:val="32"/>
        </w:rPr>
        <w:instrText xml:space="preserve"> </w:instrText>
      </w:r>
      <w:r>
        <w:rPr>
          <w:sz w:val="32"/>
          <w:szCs w:val="32"/>
        </w:rPr>
        <w:instrText xml:space="preserve">HYPERLINK \l "_Toc104818925"</w:instrText>
      </w:r>
      <w:r>
        <w:rPr>
          <w:rStyle w:val="1092"/>
          <w:sz w:val="32"/>
          <w:szCs w:val="32"/>
        </w:rPr>
        <w:instrText xml:space="preserve"> </w:instrText>
      </w:r>
      <w:r>
        <w:rPr>
          <w:rStyle w:val="1092"/>
          <w:sz w:val="32"/>
          <w:szCs w:val="32"/>
        </w:rPr>
        <w:fldChar w:fldCharType="separate"/>
      </w:r>
      <w:r>
        <w:rPr>
          <w:rStyle w:val="1092"/>
          <w:rFonts w:hint="eastAsia"/>
          <w:sz w:val="32"/>
          <w:szCs w:val="32"/>
        </w:rPr>
        <w:t xml:space="preserve">第一章</w:t>
      </w:r>
      <w:r>
        <w:rPr>
          <w:rStyle w:val="1092"/>
          <w:sz w:val="32"/>
          <w:szCs w:val="32"/>
        </w:rPr>
        <w:t xml:space="preserve">   </w:t>
      </w:r>
      <w:r>
        <w:rPr>
          <w:rStyle w:val="1092"/>
          <w:rFonts w:hint="eastAsia"/>
          <w:sz w:val="32"/>
          <w:szCs w:val="32"/>
        </w:rPr>
        <w:t xml:space="preserve">采购邀请</w:t>
      </w:r>
      <w:r>
        <w:rPr>
          <w:sz w:val="32"/>
          <w:szCs w:val="32"/>
        </w:rPr>
        <w:tab/>
      </w:r>
      <w:r>
        <w:rPr>
          <w:sz w:val="32"/>
          <w:szCs w:val="32"/>
        </w:rPr>
        <w:fldChar w:fldCharType="begin"/>
      </w:r>
      <w:r>
        <w:rPr>
          <w:sz w:val="32"/>
          <w:szCs w:val="32"/>
        </w:rPr>
        <w:instrText xml:space="preserve"> PAGEREF _Toc104818925 \h </w:instrText>
      </w:r>
      <w:r>
        <w:rPr>
          <w:sz w:val="32"/>
          <w:szCs w:val="32"/>
        </w:rPr>
        <w:fldChar w:fldCharType="separate"/>
      </w:r>
      <w:r>
        <w:rPr>
          <w:sz w:val="32"/>
          <w:szCs w:val="32"/>
        </w:rPr>
        <w:t xml:space="preserve">1</w:t>
      </w:r>
      <w:r>
        <w:rPr>
          <w:sz w:val="32"/>
          <w:szCs w:val="32"/>
        </w:rPr>
        <w:fldChar w:fldCharType="end"/>
      </w:r>
      <w:r>
        <w:rPr>
          <w:rStyle w:val="1092"/>
          <w:sz w:val="32"/>
          <w:szCs w:val="32"/>
        </w:rPr>
        <w:fldChar w:fldCharType="end"/>
      </w:r>
      <w:r>
        <w:rPr>
          <w:rFonts w:ascii="Calibri" w:hAnsi="Calibri"/>
          <w:b w:val="0"/>
          <w:sz w:val="32"/>
          <w:szCs w:val="32"/>
        </w:rPr>
      </w:r>
      <w:r/>
    </w:p>
    <w:p>
      <w:pPr>
        <w:pStyle w:val="1069"/>
        <w:spacing w:line="720" w:lineRule="auto"/>
        <w:tabs>
          <w:tab w:val="left" w:pos="1050" w:leader="none"/>
          <w:tab w:val="right" w:pos="8937" w:leader="dot"/>
        </w:tabs>
        <w:rPr>
          <w:rFonts w:ascii="Calibri" w:hAnsi="Calibri"/>
          <w:b w:val="0"/>
          <w:sz w:val="32"/>
          <w:szCs w:val="32"/>
        </w:rPr>
      </w:pPr>
      <w:r>
        <w:rPr>
          <w:rStyle w:val="1092"/>
          <w:sz w:val="32"/>
          <w:szCs w:val="32"/>
        </w:rPr>
        <w:fldChar w:fldCharType="begin"/>
      </w:r>
      <w:r>
        <w:rPr>
          <w:rStyle w:val="1092"/>
          <w:sz w:val="32"/>
          <w:szCs w:val="32"/>
        </w:rPr>
        <w:instrText xml:space="preserve"> </w:instrText>
      </w:r>
      <w:r>
        <w:rPr>
          <w:sz w:val="32"/>
          <w:szCs w:val="32"/>
        </w:rPr>
        <w:instrText xml:space="preserve">HYPERLINK \l "_Toc104818926"</w:instrText>
      </w:r>
      <w:r>
        <w:rPr>
          <w:rStyle w:val="1092"/>
          <w:sz w:val="32"/>
          <w:szCs w:val="32"/>
        </w:rPr>
        <w:instrText xml:space="preserve"> </w:instrText>
      </w:r>
      <w:r>
        <w:rPr>
          <w:rStyle w:val="1092"/>
          <w:sz w:val="32"/>
          <w:szCs w:val="32"/>
        </w:rPr>
        <w:fldChar w:fldCharType="separate"/>
      </w:r>
      <w:r>
        <w:rPr>
          <w:rStyle w:val="1092"/>
          <w:rFonts w:hint="eastAsia"/>
          <w:sz w:val="32"/>
          <w:szCs w:val="32"/>
        </w:rPr>
        <w:t xml:space="preserve">第二章</w:t>
      </w:r>
      <w:r>
        <w:rPr>
          <w:rStyle w:val="1092"/>
          <w:sz w:val="32"/>
          <w:szCs w:val="32"/>
        </w:rPr>
        <w:t xml:space="preserve">   </w:t>
      </w:r>
      <w:r>
        <w:rPr>
          <w:rStyle w:val="1092"/>
          <w:rFonts w:hint="eastAsia"/>
          <w:sz w:val="32"/>
          <w:szCs w:val="32"/>
        </w:rPr>
        <w:t xml:space="preserve">供应商须知</w:t>
      </w:r>
      <w:r>
        <w:rPr>
          <w:sz w:val="32"/>
          <w:szCs w:val="32"/>
        </w:rPr>
        <w:tab/>
      </w:r>
      <w:r>
        <w:rPr>
          <w:sz w:val="32"/>
          <w:szCs w:val="32"/>
        </w:rPr>
        <w:fldChar w:fldCharType="begin"/>
      </w:r>
      <w:r>
        <w:rPr>
          <w:sz w:val="32"/>
          <w:szCs w:val="32"/>
        </w:rPr>
        <w:instrText xml:space="preserve"> PAGEREF _Toc104818926 \h </w:instrText>
      </w:r>
      <w:r>
        <w:rPr>
          <w:sz w:val="32"/>
          <w:szCs w:val="32"/>
        </w:rPr>
        <w:fldChar w:fldCharType="separate"/>
      </w:r>
      <w:r>
        <w:rPr>
          <w:sz w:val="32"/>
          <w:szCs w:val="32"/>
        </w:rPr>
        <w:t xml:space="preserve">6</w:t>
      </w:r>
      <w:r>
        <w:rPr>
          <w:sz w:val="32"/>
          <w:szCs w:val="32"/>
        </w:rPr>
        <w:fldChar w:fldCharType="end"/>
      </w:r>
      <w:r>
        <w:rPr>
          <w:rStyle w:val="1092"/>
          <w:sz w:val="32"/>
          <w:szCs w:val="32"/>
        </w:rPr>
        <w:fldChar w:fldCharType="end"/>
      </w:r>
      <w:r>
        <w:rPr>
          <w:rFonts w:ascii="Calibri" w:hAnsi="Calibri"/>
          <w:b w:val="0"/>
          <w:sz w:val="32"/>
          <w:szCs w:val="32"/>
        </w:rPr>
      </w:r>
      <w:r/>
    </w:p>
    <w:p>
      <w:pPr>
        <w:pStyle w:val="1069"/>
        <w:spacing w:line="720" w:lineRule="auto"/>
        <w:tabs>
          <w:tab w:val="left" w:pos="1050" w:leader="none"/>
          <w:tab w:val="right" w:pos="8937" w:leader="dot"/>
        </w:tabs>
        <w:rPr>
          <w:rFonts w:ascii="Calibri" w:hAnsi="Calibri"/>
          <w:b w:val="0"/>
          <w:sz w:val="32"/>
          <w:szCs w:val="32"/>
        </w:rPr>
      </w:pPr>
      <w:r>
        <w:rPr>
          <w:rStyle w:val="1092"/>
          <w:sz w:val="32"/>
          <w:szCs w:val="32"/>
        </w:rPr>
        <w:fldChar w:fldCharType="begin"/>
      </w:r>
      <w:r>
        <w:rPr>
          <w:rStyle w:val="1092"/>
          <w:sz w:val="32"/>
          <w:szCs w:val="32"/>
        </w:rPr>
        <w:instrText xml:space="preserve"> </w:instrText>
      </w:r>
      <w:r>
        <w:rPr>
          <w:sz w:val="32"/>
          <w:szCs w:val="32"/>
        </w:rPr>
        <w:instrText xml:space="preserve">HYPERLINK \l "_Toc104818927"</w:instrText>
      </w:r>
      <w:r>
        <w:rPr>
          <w:rStyle w:val="1092"/>
          <w:sz w:val="32"/>
          <w:szCs w:val="32"/>
        </w:rPr>
        <w:instrText xml:space="preserve"> </w:instrText>
      </w:r>
      <w:r>
        <w:rPr>
          <w:rStyle w:val="1092"/>
          <w:sz w:val="32"/>
          <w:szCs w:val="32"/>
        </w:rPr>
        <w:fldChar w:fldCharType="separate"/>
      </w:r>
      <w:r>
        <w:rPr>
          <w:rStyle w:val="1092"/>
          <w:rFonts w:hint="eastAsia"/>
          <w:sz w:val="32"/>
          <w:szCs w:val="32"/>
        </w:rPr>
        <w:t xml:space="preserve">第三章</w:t>
      </w:r>
      <w:r>
        <w:rPr>
          <w:rStyle w:val="1092"/>
          <w:sz w:val="32"/>
          <w:szCs w:val="32"/>
        </w:rPr>
        <w:t xml:space="preserve">   </w:t>
      </w:r>
      <w:r>
        <w:rPr>
          <w:rStyle w:val="1092"/>
          <w:rFonts w:hint="eastAsia"/>
          <w:sz w:val="32"/>
          <w:szCs w:val="32"/>
        </w:rPr>
        <w:t xml:space="preserve">评审程序、评审方法和评审标准</w:t>
      </w:r>
      <w:r>
        <w:rPr>
          <w:sz w:val="32"/>
          <w:szCs w:val="32"/>
        </w:rPr>
        <w:tab/>
      </w:r>
      <w:r>
        <w:rPr>
          <w:sz w:val="32"/>
          <w:szCs w:val="32"/>
        </w:rPr>
        <w:fldChar w:fldCharType="begin"/>
      </w:r>
      <w:r>
        <w:rPr>
          <w:sz w:val="32"/>
          <w:szCs w:val="32"/>
        </w:rPr>
        <w:instrText xml:space="preserve"> PAGEREF _Toc104818927 \h </w:instrText>
      </w:r>
      <w:r>
        <w:rPr>
          <w:sz w:val="32"/>
          <w:szCs w:val="32"/>
        </w:rPr>
        <w:fldChar w:fldCharType="separate"/>
      </w:r>
      <w:r>
        <w:rPr>
          <w:sz w:val="32"/>
          <w:szCs w:val="32"/>
        </w:rPr>
        <w:t xml:space="preserve">20</w:t>
      </w:r>
      <w:r>
        <w:rPr>
          <w:sz w:val="32"/>
          <w:szCs w:val="32"/>
        </w:rPr>
        <w:fldChar w:fldCharType="end"/>
      </w:r>
      <w:r>
        <w:rPr>
          <w:rStyle w:val="1092"/>
          <w:sz w:val="32"/>
          <w:szCs w:val="32"/>
        </w:rPr>
        <w:fldChar w:fldCharType="end"/>
      </w:r>
      <w:r>
        <w:rPr>
          <w:rFonts w:ascii="Calibri" w:hAnsi="Calibri"/>
          <w:b w:val="0"/>
          <w:sz w:val="32"/>
          <w:szCs w:val="32"/>
        </w:rPr>
      </w:r>
      <w:r/>
    </w:p>
    <w:p>
      <w:pPr>
        <w:pStyle w:val="1069"/>
        <w:spacing w:line="720" w:lineRule="auto"/>
        <w:tabs>
          <w:tab w:val="left" w:pos="1050" w:leader="none"/>
          <w:tab w:val="right" w:pos="8937" w:leader="dot"/>
        </w:tabs>
        <w:rPr>
          <w:rFonts w:ascii="Calibri" w:hAnsi="Calibri"/>
          <w:b w:val="0"/>
          <w:sz w:val="32"/>
          <w:szCs w:val="32"/>
        </w:rPr>
      </w:pPr>
      <w:r>
        <w:rPr>
          <w:rStyle w:val="1092"/>
          <w:sz w:val="32"/>
          <w:szCs w:val="32"/>
        </w:rPr>
        <w:fldChar w:fldCharType="begin"/>
      </w:r>
      <w:r>
        <w:rPr>
          <w:rStyle w:val="1092"/>
          <w:sz w:val="32"/>
          <w:szCs w:val="32"/>
        </w:rPr>
        <w:instrText xml:space="preserve"> </w:instrText>
      </w:r>
      <w:r>
        <w:rPr>
          <w:sz w:val="32"/>
          <w:szCs w:val="32"/>
        </w:rPr>
        <w:instrText xml:space="preserve">HYPERLINK \l "_Toc104818928"</w:instrText>
      </w:r>
      <w:r>
        <w:rPr>
          <w:rStyle w:val="1092"/>
          <w:sz w:val="32"/>
          <w:szCs w:val="32"/>
        </w:rPr>
        <w:instrText xml:space="preserve"> </w:instrText>
      </w:r>
      <w:r>
        <w:rPr>
          <w:rStyle w:val="1092"/>
          <w:sz w:val="32"/>
          <w:szCs w:val="32"/>
        </w:rPr>
        <w:fldChar w:fldCharType="separate"/>
      </w:r>
      <w:r>
        <w:rPr>
          <w:rStyle w:val="1092"/>
          <w:rFonts w:hint="eastAsia"/>
          <w:sz w:val="32"/>
          <w:szCs w:val="32"/>
        </w:rPr>
        <w:t xml:space="preserve">第四章</w:t>
      </w:r>
      <w:r>
        <w:rPr>
          <w:rStyle w:val="1092"/>
          <w:sz w:val="32"/>
          <w:szCs w:val="32"/>
        </w:rPr>
        <w:t xml:space="preserve">   </w:t>
      </w:r>
      <w:r>
        <w:rPr>
          <w:rStyle w:val="1092"/>
          <w:rFonts w:hint="eastAsia"/>
          <w:sz w:val="32"/>
          <w:szCs w:val="32"/>
        </w:rPr>
        <w:t xml:space="preserve">采购需求</w:t>
      </w:r>
      <w:r>
        <w:rPr>
          <w:sz w:val="32"/>
          <w:szCs w:val="32"/>
        </w:rPr>
        <w:tab/>
      </w:r>
      <w:r>
        <w:rPr>
          <w:sz w:val="32"/>
          <w:szCs w:val="32"/>
        </w:rPr>
        <w:fldChar w:fldCharType="begin"/>
      </w:r>
      <w:r>
        <w:rPr>
          <w:sz w:val="32"/>
          <w:szCs w:val="32"/>
        </w:rPr>
        <w:instrText xml:space="preserve"> PAGEREF _Toc104818928 \h </w:instrText>
      </w:r>
      <w:r>
        <w:rPr>
          <w:sz w:val="32"/>
          <w:szCs w:val="32"/>
        </w:rPr>
        <w:fldChar w:fldCharType="separate"/>
      </w:r>
      <w:r>
        <w:rPr>
          <w:sz w:val="32"/>
          <w:szCs w:val="32"/>
        </w:rPr>
        <w:t xml:space="preserve">30</w:t>
      </w:r>
      <w:r>
        <w:rPr>
          <w:sz w:val="32"/>
          <w:szCs w:val="32"/>
        </w:rPr>
        <w:fldChar w:fldCharType="end"/>
      </w:r>
      <w:r>
        <w:rPr>
          <w:rStyle w:val="1092"/>
          <w:sz w:val="32"/>
          <w:szCs w:val="32"/>
        </w:rPr>
        <w:fldChar w:fldCharType="end"/>
      </w:r>
      <w:r>
        <w:rPr>
          <w:rFonts w:ascii="Calibri" w:hAnsi="Calibri"/>
          <w:b w:val="0"/>
          <w:sz w:val="32"/>
          <w:szCs w:val="32"/>
        </w:rPr>
      </w:r>
      <w:r/>
    </w:p>
    <w:p>
      <w:pPr>
        <w:pStyle w:val="1069"/>
        <w:spacing w:line="720" w:lineRule="auto"/>
        <w:tabs>
          <w:tab w:val="left" w:pos="1050" w:leader="none"/>
          <w:tab w:val="right" w:pos="8937" w:leader="dot"/>
        </w:tabs>
        <w:rPr>
          <w:rFonts w:ascii="Calibri" w:hAnsi="Calibri"/>
          <w:b w:val="0"/>
          <w:sz w:val="32"/>
          <w:szCs w:val="32"/>
        </w:rPr>
      </w:pPr>
      <w:r>
        <w:rPr>
          <w:rStyle w:val="1092"/>
          <w:sz w:val="32"/>
          <w:szCs w:val="32"/>
        </w:rPr>
        <w:fldChar w:fldCharType="begin"/>
      </w:r>
      <w:r>
        <w:rPr>
          <w:rStyle w:val="1092"/>
          <w:sz w:val="32"/>
          <w:szCs w:val="32"/>
        </w:rPr>
        <w:instrText xml:space="preserve"> </w:instrText>
      </w:r>
      <w:r>
        <w:rPr>
          <w:sz w:val="32"/>
          <w:szCs w:val="32"/>
        </w:rPr>
        <w:instrText xml:space="preserve">HYPERLINK \l "_Toc104818929"</w:instrText>
      </w:r>
      <w:r>
        <w:rPr>
          <w:rStyle w:val="1092"/>
          <w:sz w:val="32"/>
          <w:szCs w:val="32"/>
        </w:rPr>
        <w:instrText xml:space="preserve"> </w:instrText>
      </w:r>
      <w:r>
        <w:rPr>
          <w:rStyle w:val="1092"/>
          <w:sz w:val="32"/>
          <w:szCs w:val="32"/>
        </w:rPr>
        <w:fldChar w:fldCharType="separate"/>
      </w:r>
      <w:r>
        <w:rPr>
          <w:rStyle w:val="1092"/>
          <w:rFonts w:hint="eastAsia"/>
          <w:sz w:val="32"/>
          <w:szCs w:val="32"/>
        </w:rPr>
        <w:t xml:space="preserve">第五章</w:t>
      </w:r>
      <w:r>
        <w:rPr>
          <w:rStyle w:val="1092"/>
          <w:sz w:val="32"/>
          <w:szCs w:val="32"/>
        </w:rPr>
        <w:t xml:space="preserve">   </w:t>
      </w:r>
      <w:r>
        <w:rPr>
          <w:rStyle w:val="1092"/>
          <w:rFonts w:hint="eastAsia"/>
          <w:sz w:val="32"/>
          <w:szCs w:val="32"/>
        </w:rPr>
        <w:t xml:space="preserve">合同草案条款</w:t>
      </w:r>
      <w:r>
        <w:rPr>
          <w:sz w:val="32"/>
          <w:szCs w:val="32"/>
        </w:rPr>
        <w:tab/>
      </w:r>
      <w:r>
        <w:rPr>
          <w:sz w:val="32"/>
          <w:szCs w:val="32"/>
        </w:rPr>
        <w:fldChar w:fldCharType="begin"/>
      </w:r>
      <w:r>
        <w:rPr>
          <w:sz w:val="32"/>
          <w:szCs w:val="32"/>
        </w:rPr>
        <w:instrText xml:space="preserve"> PAGEREF _Toc104818929 \h </w:instrText>
      </w:r>
      <w:r>
        <w:rPr>
          <w:sz w:val="32"/>
          <w:szCs w:val="32"/>
        </w:rPr>
        <w:fldChar w:fldCharType="separate"/>
      </w:r>
      <w:r>
        <w:rPr>
          <w:sz w:val="32"/>
          <w:szCs w:val="32"/>
        </w:rPr>
        <w:t xml:space="preserve">32</w:t>
      </w:r>
      <w:r>
        <w:rPr>
          <w:sz w:val="32"/>
          <w:szCs w:val="32"/>
        </w:rPr>
        <w:fldChar w:fldCharType="end"/>
      </w:r>
      <w:r>
        <w:rPr>
          <w:rStyle w:val="1092"/>
          <w:sz w:val="32"/>
          <w:szCs w:val="32"/>
        </w:rPr>
        <w:fldChar w:fldCharType="end"/>
      </w:r>
      <w:r>
        <w:rPr>
          <w:rFonts w:ascii="Calibri" w:hAnsi="Calibri"/>
          <w:b w:val="0"/>
          <w:sz w:val="32"/>
          <w:szCs w:val="32"/>
        </w:rPr>
      </w:r>
      <w:r/>
    </w:p>
    <w:p>
      <w:pPr>
        <w:pStyle w:val="1069"/>
        <w:spacing w:line="720" w:lineRule="auto"/>
        <w:tabs>
          <w:tab w:val="left" w:pos="1050" w:leader="none"/>
          <w:tab w:val="right" w:pos="8937" w:leader="dot"/>
        </w:tabs>
        <w:rPr>
          <w:rFonts w:ascii="Calibri" w:hAnsi="Calibri"/>
          <w:b w:val="0"/>
          <w:sz w:val="21"/>
          <w:szCs w:val="22"/>
        </w:rPr>
      </w:pPr>
      <w:r>
        <w:rPr>
          <w:rStyle w:val="1092"/>
          <w:sz w:val="32"/>
          <w:szCs w:val="32"/>
        </w:rPr>
        <w:fldChar w:fldCharType="begin"/>
      </w:r>
      <w:r>
        <w:rPr>
          <w:rStyle w:val="1092"/>
          <w:sz w:val="32"/>
          <w:szCs w:val="32"/>
        </w:rPr>
        <w:instrText xml:space="preserve"> </w:instrText>
      </w:r>
      <w:r>
        <w:rPr>
          <w:sz w:val="32"/>
          <w:szCs w:val="32"/>
        </w:rPr>
        <w:instrText xml:space="preserve">HYPERLINK \l "_Toc104818930"</w:instrText>
      </w:r>
      <w:r>
        <w:rPr>
          <w:rStyle w:val="1092"/>
          <w:sz w:val="32"/>
          <w:szCs w:val="32"/>
        </w:rPr>
        <w:instrText xml:space="preserve"> </w:instrText>
      </w:r>
      <w:r>
        <w:rPr>
          <w:rStyle w:val="1092"/>
          <w:sz w:val="32"/>
          <w:szCs w:val="32"/>
        </w:rPr>
        <w:fldChar w:fldCharType="separate"/>
      </w:r>
      <w:r>
        <w:rPr>
          <w:rStyle w:val="1092"/>
          <w:rFonts w:hint="eastAsia"/>
          <w:sz w:val="32"/>
          <w:szCs w:val="32"/>
        </w:rPr>
        <w:t xml:space="preserve">第六章</w:t>
      </w:r>
      <w:r>
        <w:rPr>
          <w:rStyle w:val="1092"/>
          <w:sz w:val="32"/>
          <w:szCs w:val="32"/>
        </w:rPr>
        <w:t xml:space="preserve">   </w:t>
      </w:r>
      <w:r>
        <w:rPr>
          <w:rStyle w:val="1092"/>
          <w:rFonts w:hint="eastAsia"/>
          <w:sz w:val="32"/>
          <w:szCs w:val="32"/>
        </w:rPr>
        <w:t xml:space="preserve">响应文件格式</w:t>
      </w:r>
      <w:r>
        <w:rPr>
          <w:sz w:val="32"/>
          <w:szCs w:val="32"/>
        </w:rPr>
        <w:tab/>
      </w:r>
      <w:r>
        <w:rPr>
          <w:sz w:val="32"/>
          <w:szCs w:val="32"/>
        </w:rPr>
        <w:fldChar w:fldCharType="begin"/>
      </w:r>
      <w:r>
        <w:rPr>
          <w:sz w:val="32"/>
          <w:szCs w:val="32"/>
        </w:rPr>
        <w:instrText xml:space="preserve"> PAGEREF _Toc104818930 \h </w:instrText>
      </w:r>
      <w:r>
        <w:rPr>
          <w:sz w:val="32"/>
          <w:szCs w:val="32"/>
        </w:rPr>
        <w:fldChar w:fldCharType="separate"/>
      </w:r>
      <w:r>
        <w:rPr>
          <w:sz w:val="32"/>
          <w:szCs w:val="32"/>
        </w:rPr>
        <w:t xml:space="preserve">33</w:t>
      </w:r>
      <w:r>
        <w:rPr>
          <w:sz w:val="32"/>
          <w:szCs w:val="32"/>
        </w:rPr>
        <w:fldChar w:fldCharType="end"/>
      </w:r>
      <w:r>
        <w:rPr>
          <w:rStyle w:val="1092"/>
          <w:sz w:val="32"/>
          <w:szCs w:val="32"/>
        </w:rPr>
        <w:fldChar w:fldCharType="end"/>
      </w:r>
      <w:r>
        <w:rPr>
          <w:rFonts w:ascii="Calibri" w:hAnsi="Calibri"/>
          <w:b w:val="0"/>
          <w:sz w:val="21"/>
          <w:szCs w:val="22"/>
        </w:rPr>
      </w:r>
      <w:r/>
    </w:p>
    <w:p>
      <w:pPr>
        <w:pStyle w:val="1069"/>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069"/>
        <w:spacing w:line="360" w:lineRule="auto"/>
        <w:tabs>
          <w:tab w:val="left" w:pos="1050" w:leader="none"/>
          <w:tab w:val="right" w:pos="8937" w:leader="dot"/>
        </w:tabs>
        <w:rPr>
          <w:b w:val="0"/>
          <w:sz w:val="36"/>
          <w:szCs w:val="36"/>
        </w:rPr>
      </w:pPr>
      <w:r>
        <w:rPr>
          <w:b w:val="0"/>
          <w:sz w:val="36"/>
          <w:szCs w:val="36"/>
        </w:rPr>
      </w:r>
      <w:r/>
    </w:p>
    <w:p>
      <w:pPr>
        <w:pStyle w:val="1016"/>
        <w:jc w:val="center"/>
        <w:spacing w:line="360" w:lineRule="auto"/>
        <w:rPr>
          <w:b/>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rPr>
        <w:br w:type="page" w:clear="all"/>
      </w:r>
      <w:r/>
    </w:p>
    <w:p>
      <w:pPr>
        <w:pStyle w:val="1016"/>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28359002"/>
      <w:r/>
      <w:bookmarkStart w:id="3" w:name="_Toc28359079"/>
      <w:r/>
      <w:bookmarkStart w:id="4" w:name="_Toc35393790"/>
      <w:r/>
      <w:bookmarkStart w:id="5" w:name="_Toc35393621"/>
      <w:r/>
      <w:bookmarkStart w:id="6" w:name="_Hlk24379207"/>
      <w:r>
        <w:rPr>
          <w:b/>
          <w:sz w:val="36"/>
          <w:szCs w:val="36"/>
        </w:rPr>
      </w:r>
      <w:r/>
    </w:p>
    <w:p>
      <w:pPr>
        <w:pStyle w:val="1016"/>
        <w:ind w:firstLine="640"/>
        <w:spacing w:line="560" w:lineRule="exact"/>
        <w:rPr>
          <w:rFonts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项目概况</w:t>
      </w:r>
      <w:r>
        <w:rPr>
          <w:rFonts w:ascii="仿宋" w:hAnsi="仿宋" w:eastAsia="仿宋" w:cs="宋体"/>
          <w:sz w:val="32"/>
          <w:szCs w:val="32"/>
        </w:rPr>
      </w:r>
      <w:r/>
    </w:p>
    <w:p>
      <w:pPr>
        <w:pStyle w:val="1016"/>
        <w:ind w:firstLine="643"/>
        <w:spacing w:line="560" w:lineRule="exact"/>
        <w:rPr>
          <w:rFonts w:hint="eastAsia" w:ascii="仿宋" w:hAnsi="仿宋" w:eastAsia="仿宋" w:cs="宋体"/>
          <w:color w:val="000000"/>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b/>
          <w:bCs/>
          <w:sz w:val="32"/>
          <w:szCs w:val="32"/>
        </w:rPr>
        <w:t xml:space="preserve">《常州高新区》2026年报纸综合服务及全媒体宣传项目</w:t>
      </w:r>
      <w:r>
        <w:rPr>
          <w:rFonts w:hint="eastAsia" w:ascii="仿宋" w:hAnsi="仿宋" w:eastAsia="仿宋" w:cs="宋体"/>
          <w:sz w:val="32"/>
          <w:szCs w:val="32"/>
        </w:rPr>
        <w:t xml:space="preserve">的潜在供应商应在“苏</w:t>
      </w:r>
      <w:r>
        <w:rPr>
          <w:rFonts w:hint="eastAsia" w:ascii="仿宋" w:hAnsi="仿宋" w:eastAsia="仿宋" w:cs="宋体"/>
          <w:color w:val="000000"/>
          <w:sz w:val="32"/>
          <w:szCs w:val="32"/>
        </w:rPr>
        <w:t xml:space="preserve">采云”政府采购一体化平台自行免费下载获取采购文件，并于</w:t>
      </w:r>
      <w:r>
        <w:rPr>
          <w:rFonts w:ascii="FangSong" w:hAnsi="FangSong" w:eastAsia="FangSong" w:cs="FangSong"/>
          <w:b/>
          <w:color w:val="000000"/>
          <w:sz w:val="32"/>
        </w:rPr>
        <w:t xml:space="preserve">2025年12月31日09点30分</w:t>
      </w:r>
      <w:r>
        <w:rPr>
          <w:rFonts w:hint="eastAsia" w:ascii="仿宋" w:hAnsi="仿宋" w:eastAsia="仿宋" w:cs="宋体"/>
          <w:b/>
          <w:bCs/>
          <w:color w:val="000000"/>
          <w:sz w:val="32"/>
          <w:szCs w:val="32"/>
        </w:rPr>
        <w:t xml:space="preserve">（北京时间）</w:t>
      </w:r>
      <w:r>
        <w:rPr>
          <w:rFonts w:hint="eastAsia" w:ascii="仿宋" w:hAnsi="仿宋" w:eastAsia="仿宋" w:cs="宋体"/>
          <w:color w:val="000000"/>
          <w:sz w:val="32"/>
          <w:szCs w:val="32"/>
        </w:rPr>
        <w:t xml:space="preserve">前提交响应文件。</w:t>
      </w:r>
      <w:r>
        <w:rPr>
          <w:rFonts w:hint="eastAsia" w:ascii="仿宋" w:hAnsi="仿宋" w:eastAsia="仿宋" w:cs="宋体"/>
          <w:color w:val="000000"/>
          <w:sz w:val="32"/>
          <w:szCs w:val="32"/>
        </w:rPr>
      </w:r>
      <w:r/>
    </w:p>
    <w:p>
      <w:pPr>
        <w:pStyle w:val="1018"/>
        <w:ind w:firstLine="643"/>
        <w:jc w:val="left"/>
        <w:spacing w:before="240" w:line="360" w:lineRule="auto"/>
        <w:rPr>
          <w:rFonts w:ascii="仿宋" w:hAnsi="仿宋" w:eastAsia="仿宋"/>
          <w:color w:val="000000"/>
          <w:sz w:val="32"/>
          <w:szCs w:val="32"/>
        </w:rPr>
      </w:pPr>
      <w:r>
        <w:rPr>
          <w:rFonts w:ascii="仿宋" w:hAnsi="仿宋" w:eastAsia="仿宋"/>
          <w:color w:val="000000"/>
          <w:sz w:val="32"/>
          <w:szCs w:val="32"/>
        </w:rPr>
        <w:t xml:space="preserve">一、项目基本情况</w:t>
      </w:r>
      <w:bookmarkEnd w:id="2"/>
      <w:r/>
      <w:bookmarkEnd w:id="3"/>
      <w:r/>
      <w:bookmarkEnd w:id="4"/>
      <w:r/>
      <w:bookmarkEnd w:id="5"/>
      <w:r>
        <w:rPr>
          <w:rFonts w:ascii="仿宋" w:hAnsi="仿宋" w:eastAsia="仿宋"/>
          <w:color w:val="000000"/>
          <w:sz w:val="32"/>
          <w:szCs w:val="32"/>
        </w:rPr>
      </w:r>
      <w:r/>
    </w:p>
    <w:p>
      <w:pPr>
        <w:pStyle w:val="1016"/>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1.项目编号：</w:t>
      </w:r>
      <w:r>
        <w:rPr>
          <w:rFonts w:hint="eastAsia" w:ascii="仿宋" w:hAnsi="仿宋" w:eastAsia="仿宋"/>
          <w:color w:val="000000"/>
          <w:sz w:val="32"/>
          <w:szCs w:val="32"/>
        </w:rPr>
        <w:t xml:space="preserve">JSZC-320411-CTZB-C2025-0340</w:t>
      </w:r>
      <w:r>
        <w:rPr>
          <w:rFonts w:ascii="仿宋" w:hAnsi="仿宋" w:eastAsia="仿宋"/>
          <w:color w:val="000000"/>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《常州高新区》2026年报纸综合服务及全媒体宣传项目</w:t>
      </w:r>
      <w:r>
        <w:rPr>
          <w:rFonts w:ascii="仿宋" w:hAnsi="仿宋" w:eastAsia="仿宋"/>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3.采购方式：竞争性磋商</w:t>
      </w:r>
      <w:r>
        <w:rPr>
          <w:rFonts w:ascii="仿宋" w:hAnsi="仿宋" w:eastAsia="仿宋"/>
          <w:sz w:val="32"/>
          <w:szCs w:val="32"/>
        </w:rPr>
      </w:r>
      <w:r/>
    </w:p>
    <w:p>
      <w:pPr>
        <w:pStyle w:val="1016"/>
        <w:ind w:firstLine="640"/>
        <w:spacing w:line="360" w:lineRule="auto"/>
        <w:rPr>
          <w:rFonts w:hint="eastAsia" w:ascii="仿宋" w:hAnsi="仿宋" w:eastAsia="仿宋"/>
          <w:color w:val="ff0000"/>
          <w:sz w:val="32"/>
          <w:szCs w:val="32"/>
        </w:rPr>
      </w:pPr>
      <w:r/>
      <w:bookmarkEnd w:id="6"/>
      <w:r>
        <w:rPr>
          <w:rFonts w:ascii="仿宋" w:hAnsi="仿宋" w:eastAsia="仿宋"/>
          <w:sz w:val="32"/>
          <w:szCs w:val="32"/>
        </w:rPr>
        <w:t xml:space="preserve">4.项目预算金额：</w:t>
      </w:r>
      <w:r>
        <w:rPr>
          <w:rFonts w:hint="eastAsia" w:ascii="仿宋" w:hAnsi="仿宋" w:eastAsia="仿宋"/>
          <w:b/>
          <w:bCs/>
          <w:color w:val="000000"/>
          <w:sz w:val="32"/>
          <w:szCs w:val="32"/>
        </w:rPr>
        <w:t xml:space="preserve">274</w:t>
      </w:r>
      <w:r>
        <w:rPr>
          <w:rFonts w:ascii="仿宋" w:hAnsi="仿宋" w:eastAsia="仿宋"/>
          <w:b/>
          <w:bCs/>
          <w:color w:val="000000"/>
          <w:sz w:val="32"/>
          <w:szCs w:val="32"/>
        </w:rPr>
        <w:t xml:space="preserve">万元</w:t>
      </w:r>
      <w:r>
        <w:rPr>
          <w:rFonts w:hint="eastAsia" w:ascii="仿宋" w:hAnsi="仿宋" w:eastAsia="仿宋"/>
          <w:color w:val="ff0000"/>
          <w:sz w:val="32"/>
          <w:szCs w:val="32"/>
        </w:rPr>
      </w:r>
      <w:r/>
    </w:p>
    <w:p>
      <w:pPr>
        <w:pStyle w:val="1016"/>
        <w:ind w:firstLine="640"/>
        <w:spacing w:line="360" w:lineRule="auto"/>
        <w:rPr>
          <w:rFonts w:hint="eastAsia" w:ascii="仿宋" w:hAnsi="仿宋" w:eastAsia="仿宋" w:cs="Times New Roman"/>
          <w:b/>
          <w:bCs/>
          <w:color w:val="000000"/>
          <w:sz w:val="32"/>
          <w:szCs w:val="32"/>
        </w:rPr>
      </w:pPr>
      <w:r>
        <w:rPr>
          <w:rFonts w:hint="eastAsia" w:ascii="仿宋" w:hAnsi="仿宋" w:eastAsia="仿宋"/>
          <w:sz w:val="32"/>
          <w:szCs w:val="32"/>
        </w:rPr>
        <w:t xml:space="preserve">5.</w:t>
      </w:r>
      <w:r>
        <w:rPr>
          <w:rFonts w:ascii="仿宋" w:hAnsi="仿宋" w:eastAsia="仿宋"/>
          <w:sz w:val="32"/>
          <w:szCs w:val="32"/>
        </w:rPr>
        <w:t xml:space="preserve">项目最高限价（如有）：</w:t>
      </w:r>
      <w:r>
        <w:rPr>
          <w:rFonts w:hint="eastAsia" w:ascii="仿宋" w:hAnsi="仿宋" w:eastAsia="仿宋" w:cs="Times New Roman"/>
          <w:b/>
          <w:bCs/>
          <w:color w:val="000000"/>
          <w:sz w:val="32"/>
          <w:szCs w:val="32"/>
        </w:rPr>
        <w:t xml:space="preserve">274万元</w:t>
      </w:r>
      <w:r>
        <w:rPr>
          <w:rFonts w:hint="eastAsia" w:ascii="仿宋" w:hAnsi="仿宋" w:eastAsia="仿宋" w:cs="Times New Roman"/>
          <w:b/>
          <w:bCs/>
          <w:color w:val="000000"/>
          <w:sz w:val="32"/>
          <w:szCs w:val="32"/>
        </w:rPr>
      </w:r>
      <w:r/>
    </w:p>
    <w:p>
      <w:pPr>
        <w:pStyle w:val="1016"/>
        <w:ind w:firstLine="640"/>
        <w:spacing w:line="360" w:lineRule="auto"/>
        <w:rPr>
          <w:rFonts w:hint="eastAsia" w:ascii="仿宋" w:hAnsi="仿宋" w:eastAsia="仿宋"/>
          <w:color w:val="000000"/>
          <w:sz w:val="32"/>
          <w:szCs w:val="32"/>
        </w:rPr>
      </w:pPr>
      <w:r>
        <w:rPr>
          <w:rFonts w:hint="eastAsia" w:ascii="仿宋" w:hAnsi="仿宋" w:eastAsia="仿宋"/>
          <w:sz w:val="32"/>
          <w:szCs w:val="32"/>
        </w:rPr>
        <w:t xml:space="preserve">6</w:t>
      </w:r>
      <w:r>
        <w:rPr>
          <w:rFonts w:ascii="仿宋" w:hAnsi="仿宋" w:eastAsia="仿宋"/>
          <w:sz w:val="32"/>
          <w:szCs w:val="32"/>
        </w:rPr>
        <w:t xml:space="preserve">.采购需求：</w:t>
      </w:r>
      <w:r>
        <w:rPr>
          <w:rFonts w:hint="eastAsia" w:ascii="仿宋" w:hAnsi="仿宋" w:eastAsia="仿宋"/>
          <w:color w:val="000000"/>
          <w:sz w:val="32"/>
          <w:szCs w:val="32"/>
        </w:rPr>
        <w:t xml:space="preserve">为进一步讲述高新好故事、传播高新好声音，新北区宣传统战综合保障中心拟于2026年持续推进《常州高新区》报纸综合服务项目及全媒体宣传合作，项目依托专业采编发行资源与统筹协调优势，构建高新区主旋律宣传主阵地，助力提升区域在全市的影响力。</w:t>
      </w:r>
      <w:r>
        <w:rPr>
          <w:rFonts w:hint="eastAsia" w:ascii="仿宋" w:hAnsi="仿宋" w:eastAsia="仿宋"/>
          <w:color w:val="000000"/>
          <w:sz w:val="32"/>
          <w:szCs w:val="32"/>
        </w:rPr>
      </w:r>
      <w:r/>
    </w:p>
    <w:p>
      <w:pPr>
        <w:pStyle w:val="1016"/>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.合同履行期限：</w:t>
      </w:r>
      <w:r>
        <w:rPr>
          <w:rFonts w:hint="eastAsia" w:ascii="仿宋" w:hAnsi="仿宋" w:eastAsia="仿宋"/>
          <w:color w:val="000000"/>
          <w:sz w:val="32"/>
          <w:szCs w:val="32"/>
          <w:highlight w:val="none"/>
        </w:rPr>
        <w:t xml:space="preserve">202</w:t>
      </w:r>
      <w:r>
        <w:rPr>
          <w:rFonts w:hint="eastAsia" w:ascii="仿宋" w:hAnsi="仿宋" w:eastAsia="仿宋"/>
          <w:color w:val="000000"/>
          <w:sz w:val="32"/>
          <w:szCs w:val="32"/>
          <w:highlight w:val="none"/>
          <w:lang w:val="en-US" w:eastAsia="zh-CN"/>
        </w:rPr>
        <w:t xml:space="preserve">6</w:t>
      </w:r>
      <w:r>
        <w:rPr>
          <w:rFonts w:hint="eastAsia" w:ascii="仿宋" w:hAnsi="仿宋" w:eastAsia="仿宋"/>
          <w:color w:val="000000"/>
          <w:sz w:val="32"/>
          <w:szCs w:val="32"/>
          <w:highlight w:val="none"/>
        </w:rPr>
        <w:t xml:space="preserve">年</w:t>
      </w:r>
      <w:r>
        <w:rPr>
          <w:rFonts w:hint="eastAsia" w:ascii="仿宋" w:hAnsi="仿宋" w:eastAsia="仿宋"/>
          <w:color w:val="000000"/>
          <w:sz w:val="32"/>
          <w:szCs w:val="32"/>
          <w:highlight w:val="none"/>
          <w:lang w:val="en-US" w:eastAsia="zh-CN"/>
        </w:rPr>
        <w:t xml:space="preserve">1</w:t>
      </w:r>
      <w:r>
        <w:rPr>
          <w:rFonts w:hint="eastAsia" w:ascii="仿宋" w:hAnsi="仿宋" w:eastAsia="仿宋"/>
          <w:color w:val="000000"/>
          <w:sz w:val="32"/>
          <w:szCs w:val="32"/>
          <w:highlight w:val="none"/>
        </w:rPr>
        <w:t xml:space="preserve">月</w:t>
      </w:r>
      <w:r>
        <w:rPr>
          <w:rFonts w:hint="eastAsia" w:ascii="仿宋" w:hAnsi="仿宋" w:eastAsia="仿宋"/>
          <w:color w:val="000000"/>
          <w:sz w:val="32"/>
          <w:szCs w:val="32"/>
          <w:highlight w:val="none"/>
        </w:rPr>
        <w:t xml:space="preserve">-202</w:t>
      </w:r>
      <w:r>
        <w:rPr>
          <w:rFonts w:hint="eastAsia" w:ascii="仿宋" w:hAnsi="仿宋" w:eastAsia="仿宋"/>
          <w:color w:val="000000"/>
          <w:sz w:val="32"/>
          <w:szCs w:val="32"/>
          <w:highlight w:val="none"/>
          <w:lang w:val="en-US" w:eastAsia="zh-CN"/>
        </w:rPr>
        <w:t xml:space="preserve">6</w:t>
      </w:r>
      <w:r>
        <w:rPr>
          <w:rFonts w:hint="eastAsia" w:ascii="仿宋" w:hAnsi="仿宋" w:eastAsia="仿宋"/>
          <w:color w:val="000000"/>
          <w:sz w:val="32"/>
          <w:szCs w:val="32"/>
          <w:highlight w:val="none"/>
        </w:rPr>
        <w:t xml:space="preserve">年12月</w:t>
      </w:r>
      <w:r>
        <w:rPr>
          <w:rFonts w:hint="eastAsia" w:ascii="仿宋" w:hAnsi="仿宋" w:eastAsia="仿宋"/>
          <w:color w:val="000000"/>
          <w:sz w:val="32"/>
          <w:szCs w:val="32"/>
          <w:highlight w:val="none"/>
        </w:rPr>
      </w:r>
      <w:r/>
    </w:p>
    <w:p>
      <w:pPr>
        <w:pStyle w:val="101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.本项目是否接受联合体：□是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16"/>
        <w:ind w:firstLine="640"/>
        <w:spacing w:line="360" w:lineRule="auto"/>
        <w:rPr>
          <w:rFonts w:ascii="仿宋" w:hAnsi="仿宋" w:eastAsia="仿宋"/>
          <w:color w:val="000000"/>
          <w:sz w:val="32"/>
          <w:szCs w:val="32"/>
          <w:highlight w:val="none"/>
        </w:rPr>
      </w:pPr>
      <w:r/>
      <w:bookmarkStart w:id="7" w:name="_Toc35393622"/>
      <w:r/>
      <w:bookmarkStart w:id="8" w:name="_Toc35393791"/>
      <w:r/>
      <w:bookmarkStart w:id="9" w:name="_Toc28359003"/>
      <w:r/>
      <w:bookmarkStart w:id="10" w:name="_Toc28359080"/>
      <w:r>
        <w:rPr>
          <w:rFonts w:hint="eastAsia" w:ascii="仿宋" w:hAnsi="仿宋" w:eastAsia="仿宋"/>
          <w:color w:val="000000"/>
          <w:sz w:val="32"/>
          <w:szCs w:val="32"/>
          <w:highlight w:val="none"/>
        </w:rPr>
        <w:t xml:space="preserve">9.</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进口产品响应</w:t>
      </w:r>
      <w:r>
        <w:rPr>
          <w:rFonts w:ascii="仿宋" w:hAnsi="仿宋" w:eastAsia="仿宋"/>
          <w:color w:val="000000"/>
          <w:sz w:val="32"/>
          <w:szCs w:val="32"/>
          <w:highlight w:val="none"/>
        </w:rPr>
        <w:t xml:space="preserve">：□是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18"/>
        <w:ind w:firstLine="643"/>
        <w:jc w:val="left"/>
        <w:spacing w:before="0" w:line="360" w:lineRule="auto"/>
        <w:rPr>
          <w:rFonts w:ascii="仿宋" w:hAnsi="仿宋" w:eastAsia="仿宋"/>
          <w:sz w:val="32"/>
          <w:szCs w:val="32"/>
        </w:rPr>
      </w:pPr>
      <w:r>
        <w:rPr>
          <w:rFonts w:ascii="仿宋" w:hAnsi="仿宋" w:eastAsia="仿宋"/>
          <w:sz w:val="32"/>
          <w:szCs w:val="32"/>
        </w:rPr>
        <w:t xml:space="preserve">二、申请人的资格要求（须同时满足）</w:t>
      </w:r>
      <w:bookmarkEnd w:id="7"/>
      <w:r/>
      <w:bookmarkEnd w:id="8"/>
      <w:r/>
      <w:bookmarkEnd w:id="9"/>
      <w:r/>
      <w:bookmarkEnd w:id="10"/>
      <w:r>
        <w:rPr>
          <w:rFonts w:ascii="仿宋" w:hAnsi="仿宋" w:eastAsia="仿宋"/>
          <w:sz w:val="32"/>
          <w:szCs w:val="32"/>
        </w:rPr>
      </w:r>
      <w:r/>
    </w:p>
    <w:p>
      <w:pPr>
        <w:pStyle w:val="1016"/>
        <w:ind w:firstLine="640"/>
        <w:spacing w:line="360" w:lineRule="auto"/>
        <w:rPr>
          <w:rFonts w:hint="eastAsia" w:ascii="仿宋" w:hAnsi="仿宋" w:eastAsia="仿宋"/>
          <w:sz w:val="32"/>
          <w:szCs w:val="32"/>
        </w:rPr>
      </w:pPr>
      <w:r/>
      <w:bookmarkStart w:id="11" w:name="_Toc28359004"/>
      <w:r/>
      <w:bookmarkStart w:id="12" w:name="_Toc28359081"/>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hint="eastAsia" w:ascii="仿宋" w:hAnsi="仿宋" w:eastAsia="仿宋"/>
          <w:sz w:val="32"/>
          <w:szCs w:val="32"/>
        </w:rPr>
      </w:r>
      <w:r/>
    </w:p>
    <w:p>
      <w:pPr>
        <w:pStyle w:val="1016"/>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16"/>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2.落实政府采购政策需满足的资格要求：</w:t>
      </w:r>
      <w:r>
        <w:rPr>
          <w:rFonts w:ascii="仿宋" w:hAnsi="仿宋" w:eastAsia="仿宋"/>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2.1 中小企业政策</w:t>
      </w:r>
      <w:r>
        <w:rPr>
          <w:rFonts w:ascii="仿宋" w:hAnsi="仿宋" w:eastAsia="仿宋"/>
          <w:sz w:val="32"/>
          <w:szCs w:val="32"/>
        </w:rPr>
      </w:r>
      <w:r/>
    </w:p>
    <w:p>
      <w:pPr>
        <w:pStyle w:val="1016"/>
        <w:ind w:firstLine="643"/>
        <w:spacing w:line="360" w:lineRule="auto"/>
        <w:rPr>
          <w:rFonts w:ascii="仿宋" w:hAnsi="仿宋" w:eastAsia="仿宋"/>
          <w:b/>
          <w:bCs/>
          <w:color w:val="000000"/>
          <w:sz w:val="32"/>
          <w:szCs w:val="32"/>
        </w:rPr>
      </w:pPr>
      <w:r>
        <w:rPr>
          <w:rFonts w:hint="eastAsia" w:ascii="仿宋" w:hAnsi="仿宋" w:eastAsia="仿宋"/>
          <w:b/>
          <w:bCs/>
          <w:color w:val="000000"/>
          <w:sz w:val="32"/>
          <w:szCs w:val="32"/>
        </w:rPr>
        <w:t xml:space="preserve">■</w:t>
      </w:r>
      <w:r>
        <w:rPr>
          <w:rFonts w:ascii="仿宋" w:hAnsi="仿宋" w:eastAsia="仿宋"/>
          <w:b/>
          <w:bCs/>
          <w:color w:val="000000"/>
          <w:sz w:val="32"/>
          <w:szCs w:val="32"/>
        </w:rPr>
        <w:t xml:space="preserve">本项目不专门面向中小企业预留采购份额。</w:t>
      </w:r>
      <w:r>
        <w:rPr>
          <w:rFonts w:ascii="仿宋" w:hAnsi="仿宋" w:eastAsia="仿宋"/>
          <w:b/>
          <w:bCs/>
          <w:color w:val="000000"/>
          <w:sz w:val="32"/>
          <w:szCs w:val="32"/>
        </w:rPr>
      </w:r>
      <w:r/>
    </w:p>
    <w:p>
      <w:pPr>
        <w:pStyle w:val="1016"/>
        <w:ind w:firstLine="640"/>
        <w:spacing w:line="360" w:lineRule="auto"/>
        <w:rPr>
          <w:rFonts w:ascii="仿宋" w:hAnsi="仿宋" w:eastAsia="仿宋"/>
          <w:b w:val="0"/>
          <w:bCs w:val="0"/>
          <w:color w:val="000000"/>
          <w:sz w:val="32"/>
          <w:szCs w:val="32"/>
        </w:rPr>
      </w:pPr>
      <w:r>
        <w:rPr>
          <w:rFonts w:ascii="仿宋" w:hAnsi="仿宋" w:eastAsia="仿宋"/>
          <w:b w:val="0"/>
          <w:bCs w:val="0"/>
          <w:color w:val="000000"/>
          <w:sz w:val="32"/>
          <w:szCs w:val="32"/>
        </w:rPr>
        <w:t xml:space="preserve">□本项目专门面向  □中小 □小微企业  采购。即：</w:t>
      </w:r>
      <w:r>
        <w:rPr>
          <w:rFonts w:hint="eastAsia" w:ascii="仿宋" w:hAnsi="仿宋" w:eastAsia="仿宋"/>
          <w:b w:val="0"/>
          <w:bCs w:val="0"/>
          <w:color w:val="000000"/>
          <w:sz w:val="32"/>
          <w:szCs w:val="32"/>
        </w:rPr>
        <w:t xml:space="preserve">提供的服务全部由符合政策要求的中小/小微企业承接。</w:t>
      </w:r>
      <w:r>
        <w:rPr>
          <w:rFonts w:ascii="仿宋" w:hAnsi="仿宋" w:eastAsia="仿宋"/>
          <w:b w:val="0"/>
          <w:bCs w:val="0"/>
          <w:color w:val="000000"/>
          <w:sz w:val="32"/>
          <w:szCs w:val="32"/>
        </w:rPr>
      </w:r>
      <w:r/>
    </w:p>
    <w:p>
      <w:pPr>
        <w:pStyle w:val="1016"/>
        <w:ind w:firstLine="640"/>
        <w:spacing w:line="360" w:lineRule="auto"/>
        <w:rPr>
          <w:rFonts w:ascii="仿宋" w:hAnsi="仿宋" w:eastAsia="仿宋"/>
          <w:b w:val="0"/>
          <w:bCs w:val="0"/>
          <w:color w:val="000000"/>
          <w:sz w:val="32"/>
          <w:szCs w:val="32"/>
        </w:rPr>
      </w:pPr>
      <w:r>
        <w:rPr>
          <w:rFonts w:ascii="仿宋" w:hAnsi="仿宋" w:eastAsia="仿宋"/>
          <w:b w:val="0"/>
          <w:bCs w:val="0"/>
          <w:color w:val="000000"/>
          <w:sz w:val="32"/>
          <w:szCs w:val="32"/>
        </w:rPr>
        <w:t xml:space="preserve">□本项目预留部分采购项目预算专门面向中小企业采购。</w:t>
      </w:r>
      <w:r>
        <w:rPr>
          <w:rFonts w:hint="eastAsia" w:ascii="仿宋" w:hAnsi="仿宋" w:eastAsia="仿宋"/>
          <w:b w:val="0"/>
          <w:bCs w:val="0"/>
          <w:color w:val="000000"/>
          <w:sz w:val="32"/>
          <w:szCs w:val="32"/>
        </w:rPr>
        <w:t xml:space="preserve">对于预留份额，提供的服务由符合政策要求的中小企业承接。</w:t>
      </w:r>
      <w:r>
        <w:rPr>
          <w:rFonts w:ascii="仿宋" w:hAnsi="仿宋" w:eastAsia="仿宋"/>
          <w:b w:val="0"/>
          <w:bCs w:val="0"/>
          <w:color w:val="000000"/>
          <w:sz w:val="32"/>
          <w:szCs w:val="32"/>
        </w:rPr>
        <w:t xml:space="preserve">预留份额通过以下措施进行：</w:t>
      </w:r>
      <w:r>
        <w:rPr>
          <w:rFonts w:hint="eastAsia" w:ascii="仿宋" w:hAnsi="仿宋" w:eastAsia="仿宋"/>
          <w:b w:val="0"/>
          <w:bCs w:val="0"/>
          <w:color w:val="000000"/>
          <w:sz w:val="32"/>
          <w:szCs w:val="32"/>
        </w:rPr>
        <w:t xml:space="preserve">获得采购合同的供应商应承诺将采购项目中不低于40%的金额分包给一家或多家中小企业。</w:t>
      </w:r>
      <w:r>
        <w:rPr>
          <w:rFonts w:ascii="仿宋" w:hAnsi="仿宋" w:eastAsia="仿宋"/>
          <w:b w:val="0"/>
          <w:bCs w:val="0"/>
          <w:color w:val="000000"/>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16"/>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16"/>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3.1本项目是否接受分支机构参与响应：□是   </w:t>
      </w:r>
      <w:r>
        <w:rPr>
          <w:rFonts w:hint="eastAsia" w:ascii="仿宋" w:hAnsi="仿宋" w:eastAsia="仿宋"/>
          <w:color w:val="000000"/>
          <w:sz w:val="32"/>
          <w:szCs w:val="32"/>
        </w:rPr>
        <w:t xml:space="preserve">■</w:t>
      </w:r>
      <w:r>
        <w:rPr>
          <w:rFonts w:ascii="仿宋" w:hAnsi="仿宋" w:eastAsia="仿宋"/>
          <w:color w:val="000000"/>
          <w:sz w:val="32"/>
          <w:szCs w:val="32"/>
        </w:rPr>
        <w:t xml:space="preserve">否；</w:t>
      </w:r>
      <w:r>
        <w:rPr>
          <w:rFonts w:ascii="仿宋" w:hAnsi="仿宋" w:eastAsia="仿宋"/>
          <w:color w:val="000000"/>
          <w:sz w:val="32"/>
          <w:szCs w:val="32"/>
        </w:rPr>
      </w:r>
      <w:r/>
    </w:p>
    <w:p>
      <w:pPr>
        <w:pStyle w:val="1016"/>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hint="eastAsia" w:ascii="仿宋" w:hAnsi="仿宋" w:eastAsia="仿宋"/>
          <w:color w:val="000000"/>
          <w:sz w:val="32"/>
          <w:szCs w:val="32"/>
        </w:rPr>
        <w:t xml:space="preserve">3.2 本项目是否属于政府购买服务：</w:t>
      </w:r>
      <w:r>
        <w:rPr>
          <w:rFonts w:ascii="仿宋" w:hAnsi="仿宋" w:eastAsia="仿宋"/>
          <w:color w:val="000000"/>
          <w:sz w:val="32"/>
          <w:szCs w:val="32"/>
        </w:rPr>
      </w:r>
      <w:r/>
    </w:p>
    <w:p>
      <w:pPr>
        <w:pStyle w:val="1016"/>
        <w:ind w:firstLine="640"/>
        <w:spacing w:line="360" w:lineRule="auto"/>
        <w:tabs>
          <w:tab w:val="left" w:pos="0" w:leader="none"/>
          <w:tab w:val="left" w:pos="1589" w:leader="none"/>
          <w:tab w:val="left" w:pos="5521" w:leader="none"/>
        </w:tabs>
        <w:rPr>
          <w:rFonts w:hint="eastAsia" w:ascii="仿宋" w:hAnsi="仿宋" w:eastAsia="仿宋"/>
          <w:color w:val="000000"/>
          <w:sz w:val="32"/>
          <w:szCs w:val="32"/>
        </w:rPr>
      </w:pPr>
      <w:r>
        <w:rPr>
          <w:rFonts w:hint="eastAsia" w:ascii="仿宋" w:hAnsi="仿宋" w:eastAsia="仿宋"/>
          <w:color w:val="000000"/>
          <w:sz w:val="32"/>
          <w:szCs w:val="32"/>
        </w:rPr>
        <w:t xml:space="preserve">□否；</w:t>
      </w:r>
      <w:r>
        <w:rPr>
          <w:rFonts w:hint="eastAsia" w:ascii="仿宋" w:hAnsi="仿宋" w:eastAsia="仿宋"/>
          <w:color w:val="000000"/>
          <w:sz w:val="32"/>
          <w:szCs w:val="32"/>
        </w:rPr>
      </w:r>
      <w:r/>
    </w:p>
    <w:p>
      <w:pPr>
        <w:pStyle w:val="1016"/>
        <w:ind w:firstLine="640"/>
        <w:spacing w:line="360" w:lineRule="auto"/>
        <w:tabs>
          <w:tab w:val="left" w:pos="0" w:leader="none"/>
          <w:tab w:val="left" w:pos="1589" w:leader="none"/>
          <w:tab w:val="left" w:pos="5521" w:leader="none"/>
        </w:tabs>
        <w:rPr>
          <w:rFonts w:hint="eastAsia" w:ascii="仿宋" w:hAnsi="仿宋" w:eastAsia="仿宋"/>
          <w:color w:val="000000"/>
          <w:sz w:val="32"/>
          <w:szCs w:val="32"/>
        </w:rPr>
      </w:pPr>
      <w:r>
        <w:rPr>
          <w:rFonts w:hint="eastAsia" w:ascii="仿宋" w:hAnsi="仿宋" w:eastAsia="仿宋"/>
          <w:color w:val="000000"/>
          <w:sz w:val="32"/>
          <w:szCs w:val="32"/>
        </w:rPr>
        <w:t xml:space="preserve">■是，公益一类事业单位、使用事业编制且由财政拨款保障的群团组织，不得作为承接主体；</w:t>
      </w:r>
      <w:r>
        <w:rPr>
          <w:rFonts w:hint="eastAsia" w:ascii="仿宋" w:hAnsi="仿宋" w:eastAsia="仿宋"/>
          <w:color w:val="000000"/>
          <w:sz w:val="32"/>
          <w:szCs w:val="32"/>
        </w:rPr>
      </w:r>
      <w:r/>
    </w:p>
    <w:p>
      <w:pPr>
        <w:pStyle w:val="1016"/>
        <w:ind w:firstLine="640"/>
        <w:spacing w:line="360" w:lineRule="auto"/>
        <w:tabs>
          <w:tab w:val="left" w:pos="0" w:leader="none"/>
          <w:tab w:val="left" w:pos="1589" w:leader="none"/>
          <w:tab w:val="left" w:pos="5521" w:leader="none"/>
        </w:tabs>
        <w:rPr>
          <w:rFonts w:hint="eastAsia" w:ascii="仿宋" w:hAnsi="仿宋" w:eastAsia="仿宋"/>
          <w:color w:val="000000"/>
          <w:sz w:val="32"/>
          <w:szCs w:val="32"/>
        </w:rPr>
      </w:pPr>
      <w:r>
        <w:rPr>
          <w:rFonts w:ascii="仿宋" w:hAnsi="仿宋" w:eastAsia="仿宋"/>
          <w:sz w:val="32"/>
          <w:szCs w:val="32"/>
        </w:rPr>
        <w:t xml:space="preserve">3.3其他特定资</w:t>
      </w:r>
      <w:r>
        <w:rPr>
          <w:rFonts w:ascii="仿宋" w:hAnsi="仿宋" w:eastAsia="仿宋"/>
          <w:color w:val="000000"/>
          <w:sz w:val="32"/>
          <w:szCs w:val="32"/>
        </w:rPr>
        <w:t xml:space="preserve">格要求：</w:t>
      </w:r>
      <w:r>
        <w:rPr>
          <w:rFonts w:hint="eastAsia" w:ascii="仿宋" w:hAnsi="仿宋" w:eastAsia="仿宋"/>
          <w:color w:val="000000"/>
          <w:sz w:val="32"/>
          <w:szCs w:val="32"/>
          <w:u w:val="single"/>
        </w:rPr>
        <w:t xml:space="preserve">/</w:t>
      </w:r>
      <w:r>
        <w:rPr>
          <w:rFonts w:hint="eastAsia" w:ascii="仿宋" w:hAnsi="仿宋" w:eastAsia="仿宋"/>
          <w:color w:val="000000"/>
          <w:sz w:val="32"/>
          <w:szCs w:val="32"/>
        </w:rPr>
        <w:t xml:space="preserve">。</w:t>
      </w:r>
      <w:r>
        <w:rPr>
          <w:rFonts w:hint="eastAsia" w:ascii="仿宋" w:hAnsi="仿宋" w:eastAsia="仿宋"/>
          <w:color w:val="000000"/>
          <w:sz w:val="32"/>
          <w:szCs w:val="32"/>
        </w:rPr>
      </w:r>
      <w:r/>
    </w:p>
    <w:p>
      <w:pPr>
        <w:pStyle w:val="1018"/>
        <w:ind w:firstLine="643"/>
        <w:jc w:val="left"/>
        <w:spacing w:before="0" w:line="360" w:lineRule="auto"/>
        <w:widowControl/>
        <w:rPr>
          <w:rFonts w:ascii="仿宋" w:hAnsi="仿宋" w:eastAsia="仿宋"/>
          <w:color w:val="000000"/>
          <w:sz w:val="32"/>
          <w:szCs w:val="32"/>
        </w:rPr>
      </w:pPr>
      <w:r/>
      <w:bookmarkEnd w:id="11"/>
      <w:r/>
      <w:bookmarkEnd w:id="12"/>
      <w:r/>
      <w:bookmarkStart w:id="13" w:name="_Toc35393792"/>
      <w:r/>
      <w:bookmarkStart w:id="14" w:name="_Toc35393623"/>
      <w:r>
        <w:rPr>
          <w:rFonts w:ascii="仿宋" w:hAnsi="仿宋" w:eastAsia="仿宋"/>
          <w:color w:val="000000"/>
          <w:sz w:val="32"/>
          <w:szCs w:val="32"/>
        </w:rPr>
        <w:t xml:space="preserve">三、获取采购文件</w:t>
      </w:r>
      <w:bookmarkEnd w:id="13"/>
      <w:r/>
      <w:bookmarkEnd w:id="14"/>
      <w:r>
        <w:rPr>
          <w:rFonts w:ascii="仿宋" w:hAnsi="仿宋" w:eastAsia="仿宋"/>
          <w:color w:val="000000"/>
          <w:sz w:val="32"/>
          <w:szCs w:val="32"/>
        </w:rPr>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1.时间：2025年12月18日至2025年12月26日17:00（北京时间）。</w:t>
      </w:r>
      <w:r/>
    </w:p>
    <w:p>
      <w:pPr>
        <w:pStyle w:val="1016"/>
        <w:ind w:firstLine="640"/>
        <w:spacing w:line="360" w:lineRule="auto"/>
        <w:rPr>
          <w:rFonts w:ascii="仿宋" w:hAnsi="仿宋" w:eastAsia="仿宋"/>
          <w:color w:val="000000"/>
          <w:sz w:val="32"/>
          <w:szCs w:val="32"/>
        </w:rPr>
      </w:pPr>
      <w:r>
        <w:rPr>
          <w:rFonts w:ascii="仿宋" w:hAnsi="仿宋" w:eastAsia="仿宋"/>
          <w:color w:val="000000"/>
          <w:sz w:val="32"/>
          <w:szCs w:val="32"/>
          <w:lang w:bidi="ar"/>
        </w:rPr>
        <w:t xml:space="preserve">2.地点：</w:t>
      </w:r>
      <w:r>
        <w:rPr>
          <w:rFonts w:hint="eastAsia" w:ascii="仿宋" w:hAnsi="仿宋" w:eastAsia="仿宋"/>
          <w:color w:val="000000"/>
          <w:sz w:val="32"/>
          <w:szCs w:val="32"/>
          <w:lang w:bidi="ar"/>
        </w:rPr>
        <w:t xml:space="preserve">“苏采云”政府采购一体化平台</w:t>
      </w:r>
      <w:r>
        <w:rPr>
          <w:rFonts w:ascii="仿宋" w:hAnsi="仿宋" w:eastAsia="仿宋"/>
          <w:color w:val="000000"/>
          <w:sz w:val="32"/>
          <w:szCs w:val="32"/>
        </w:rPr>
      </w:r>
      <w:r/>
    </w:p>
    <w:p>
      <w:pPr>
        <w:pStyle w:val="1016"/>
        <w:ind w:firstLine="640"/>
        <w:jc w:val="left"/>
        <w:spacing w:line="360" w:lineRule="auto"/>
        <w:widowControl/>
        <w:rPr>
          <w:rFonts w:hint="eastAsia" w:ascii="仿宋" w:hAnsi="仿宋" w:eastAsia="仿宋"/>
          <w:color w:val="000000"/>
          <w:sz w:val="32"/>
          <w:szCs w:val="32"/>
          <w:lang w:bidi="ar"/>
        </w:rPr>
      </w:pPr>
      <w:r>
        <w:rPr>
          <w:rFonts w:ascii="仿宋" w:hAnsi="仿宋" w:eastAsia="仿宋"/>
          <w:color w:val="000000"/>
          <w:sz w:val="32"/>
          <w:szCs w:val="32"/>
          <w:lang w:bidi="ar"/>
        </w:rPr>
        <w:t xml:space="preserve">3.方式：</w:t>
      </w:r>
      <w:r>
        <w:rPr>
          <w:rFonts w:hint="eastAsia" w:ascii="仿宋" w:hAnsi="仿宋" w:eastAsia="仿宋"/>
          <w:color w:val="000000"/>
          <w:sz w:val="32"/>
          <w:szCs w:val="32"/>
          <w:lang w:bidi="ar"/>
        </w:rPr>
        <w:t xml:space="preserve">“苏采云”政府采购一体化平台自行免费下载。</w:t>
      </w:r>
      <w:r>
        <w:rPr>
          <w:rFonts w:hint="eastAsia" w:ascii="仿宋" w:hAnsi="仿宋" w:eastAsia="仿宋"/>
          <w:color w:val="000000"/>
          <w:sz w:val="32"/>
          <w:szCs w:val="32"/>
          <w:lang w:bidi="ar"/>
        </w:rPr>
      </w:r>
      <w:r/>
    </w:p>
    <w:p>
      <w:pPr>
        <w:pStyle w:val="1016"/>
        <w:ind w:firstLine="640"/>
        <w:jc w:val="left"/>
        <w:spacing w:line="360" w:lineRule="auto"/>
        <w:widowControl/>
        <w:rPr>
          <w:rFonts w:ascii="仿宋" w:hAnsi="仿宋" w:eastAsia="仿宋"/>
          <w:color w:val="000000"/>
          <w:sz w:val="32"/>
          <w:szCs w:val="32"/>
        </w:rPr>
      </w:pPr>
      <w:r>
        <w:rPr>
          <w:rFonts w:ascii="仿宋" w:hAnsi="仿宋" w:eastAsia="仿宋"/>
          <w:color w:val="000000"/>
          <w:sz w:val="32"/>
          <w:szCs w:val="32"/>
          <w:lang w:bidi="ar"/>
        </w:rPr>
        <w:t xml:space="preserve">4.售价：0元。</w:t>
      </w:r>
      <w:r>
        <w:rPr>
          <w:rFonts w:ascii="仿宋" w:hAnsi="仿宋" w:eastAsia="仿宋"/>
          <w:color w:val="000000"/>
          <w:sz w:val="32"/>
          <w:szCs w:val="32"/>
        </w:rPr>
      </w:r>
      <w:r/>
    </w:p>
    <w:p>
      <w:pPr>
        <w:pStyle w:val="1018"/>
        <w:ind w:firstLine="643"/>
        <w:jc w:val="left"/>
        <w:spacing w:before="0" w:line="360" w:lineRule="auto"/>
        <w:widowControl/>
        <w:rPr>
          <w:rFonts w:ascii="仿宋" w:hAnsi="仿宋" w:eastAsia="仿宋"/>
          <w:color w:val="000000"/>
          <w:sz w:val="32"/>
          <w:szCs w:val="32"/>
        </w:rPr>
      </w:pPr>
      <w:r/>
      <w:bookmarkStart w:id="15" w:name="_Toc35393793"/>
      <w:r/>
      <w:bookmarkStart w:id="16" w:name="_Toc28359082"/>
      <w:r/>
      <w:bookmarkStart w:id="17" w:name="_Toc28359005"/>
      <w:r/>
      <w:bookmarkStart w:id="18" w:name="_Toc35393624"/>
      <w:r>
        <w:rPr>
          <w:rFonts w:ascii="仿宋" w:hAnsi="仿宋" w:eastAsia="仿宋"/>
          <w:color w:val="000000"/>
          <w:sz w:val="32"/>
          <w:szCs w:val="32"/>
        </w:rPr>
        <w:t xml:space="preserve">四、</w:t>
      </w:r>
      <w:bookmarkEnd w:id="15"/>
      <w:r/>
      <w:bookmarkEnd w:id="16"/>
      <w:r/>
      <w:bookmarkEnd w:id="17"/>
      <w:r/>
      <w:bookmarkEnd w:id="18"/>
      <w:r>
        <w:rPr>
          <w:rFonts w:ascii="仿宋" w:hAnsi="仿宋" w:eastAsia="仿宋"/>
          <w:color w:val="000000"/>
          <w:sz w:val="32"/>
          <w:szCs w:val="32"/>
        </w:rPr>
        <w:t xml:space="preserve">响应文件提交</w:t>
      </w:r>
      <w:r>
        <w:rPr>
          <w:rFonts w:ascii="仿宋" w:hAnsi="仿宋" w:eastAsia="仿宋"/>
          <w:color w:val="000000"/>
          <w:sz w:val="32"/>
          <w:szCs w:val="32"/>
        </w:rPr>
      </w:r>
      <w:r/>
    </w:p>
    <w:p>
      <w:pPr>
        <w:pStyle w:val="1016"/>
        <w:ind w:firstLine="640"/>
        <w:spacing w:line="360" w:lineRule="auto"/>
        <w:rPr>
          <w:rFonts w:ascii="仿宋" w:hAnsi="仿宋" w:eastAsia="仿宋"/>
          <w:bCs/>
          <w:color w:val="000000"/>
          <w:sz w:val="32"/>
          <w:szCs w:val="32"/>
          <w:u w:val="single"/>
        </w:rPr>
      </w:pPr>
      <w:r>
        <w:rPr>
          <w:rFonts w:ascii="仿宋" w:hAnsi="仿宋" w:eastAsia="仿宋"/>
          <w:color w:val="000000"/>
          <w:sz w:val="32"/>
          <w:szCs w:val="32"/>
          <w:lang w:bidi="ar"/>
        </w:rPr>
        <w:t xml:space="preserve">截止时间：</w:t>
      </w:r>
      <w:r>
        <w:rPr>
          <w:rFonts w:ascii="FangSong" w:hAnsi="FangSong" w:eastAsia="FangSong" w:cs="FangSong"/>
          <w:b/>
          <w:color w:val="000000"/>
          <w:sz w:val="32"/>
        </w:rPr>
        <w:t xml:space="preserve">2025年12月31日09点30分</w:t>
      </w:r>
      <w:r>
        <w:rPr>
          <w:rFonts w:ascii="仿宋" w:hAnsi="仿宋" w:eastAsia="仿宋"/>
          <w:bCs/>
          <w:color w:val="000000"/>
          <w:sz w:val="32"/>
          <w:szCs w:val="32"/>
          <w:lang w:bidi="ar"/>
        </w:rPr>
        <w:t xml:space="preserve">（北京时间）</w:t>
      </w:r>
      <w:r>
        <w:rPr>
          <w:rFonts w:hint="eastAsia" w:ascii="仿宋" w:hAnsi="仿宋" w:eastAsia="仿宋"/>
          <w:bCs/>
          <w:color w:val="000000"/>
          <w:sz w:val="32"/>
          <w:szCs w:val="32"/>
          <w:lang w:bidi="ar"/>
        </w:rPr>
        <w:t xml:space="preserve">。</w:t>
      </w:r>
      <w:r>
        <w:rPr>
          <w:rFonts w:ascii="仿宋" w:hAnsi="仿宋" w:eastAsia="仿宋"/>
          <w:bCs/>
          <w:color w:val="000000"/>
          <w:sz w:val="32"/>
          <w:szCs w:val="32"/>
          <w:u w:val="single"/>
        </w:rPr>
      </w:r>
      <w:r/>
    </w:p>
    <w:p>
      <w:pPr>
        <w:pStyle w:val="1016"/>
        <w:ind w:firstLine="640"/>
        <w:spacing w:line="360" w:lineRule="auto"/>
        <w:rPr>
          <w:rFonts w:ascii="仿宋" w:hAnsi="仿宋" w:eastAsia="仿宋"/>
          <w:color w:val="000000"/>
          <w:sz w:val="32"/>
          <w:szCs w:val="32"/>
          <w:lang w:val="zh-TW" w:bidi="ar"/>
        </w:rPr>
      </w:pPr>
      <w:r>
        <w:rPr>
          <w:rFonts w:ascii="仿宋" w:hAnsi="仿宋" w:eastAsia="仿宋"/>
          <w:color w:val="000000"/>
          <w:sz w:val="32"/>
          <w:szCs w:val="32"/>
          <w:lang w:bidi="ar"/>
        </w:rPr>
        <w:t xml:space="preserve">地点：</w:t>
      </w:r>
      <w:r>
        <w:rPr>
          <w:rFonts w:hint="eastAsia" w:ascii="仿宋" w:hAnsi="仿宋" w:eastAsia="仿宋"/>
          <w:color w:val="000000"/>
          <w:sz w:val="32"/>
          <w:szCs w:val="32"/>
          <w:lang w:bidi="ar"/>
        </w:rPr>
        <w:t xml:space="preserve">“苏采云”政府采购一体化平台</w:t>
      </w:r>
      <w:r>
        <w:rPr>
          <w:rFonts w:hint="eastAsia" w:ascii="仿宋" w:hAnsi="仿宋" w:eastAsia="仿宋"/>
          <w:color w:val="000000"/>
          <w:sz w:val="32"/>
          <w:szCs w:val="32"/>
        </w:rPr>
        <w:t xml:space="preserve">。</w:t>
      </w:r>
      <w:r>
        <w:rPr>
          <w:rFonts w:ascii="仿宋" w:hAnsi="仿宋" w:eastAsia="仿宋"/>
          <w:color w:val="000000"/>
          <w:sz w:val="32"/>
          <w:szCs w:val="32"/>
          <w:lang w:val="zh-TW" w:bidi="ar"/>
        </w:rPr>
      </w:r>
      <w:r/>
    </w:p>
    <w:p>
      <w:pPr>
        <w:pStyle w:val="1018"/>
        <w:ind w:firstLine="643"/>
        <w:jc w:val="left"/>
        <w:spacing w:before="0" w:line="360" w:lineRule="auto"/>
        <w:rPr>
          <w:rFonts w:ascii="仿宋" w:hAnsi="仿宋" w:eastAsia="仿宋"/>
          <w:color w:val="000000"/>
          <w:sz w:val="32"/>
          <w:szCs w:val="32"/>
        </w:rPr>
      </w:pPr>
      <w:r>
        <w:rPr>
          <w:rFonts w:ascii="仿宋" w:hAnsi="仿宋" w:eastAsia="仿宋"/>
          <w:color w:val="000000"/>
          <w:sz w:val="32"/>
          <w:szCs w:val="32"/>
        </w:rPr>
        <w:t xml:space="preserve">五、开启</w:t>
      </w:r>
      <w:r>
        <w:rPr>
          <w:rFonts w:ascii="仿宋" w:hAnsi="仿宋" w:eastAsia="仿宋"/>
          <w:color w:val="000000"/>
          <w:sz w:val="32"/>
          <w:szCs w:val="32"/>
        </w:rPr>
      </w:r>
      <w:r/>
    </w:p>
    <w:p>
      <w:pPr>
        <w:pStyle w:val="1016"/>
        <w:ind w:firstLine="640"/>
        <w:spacing w:line="360" w:lineRule="auto"/>
        <w:rPr>
          <w:rFonts w:ascii="仿宋" w:hAnsi="仿宋" w:eastAsia="仿宋"/>
          <w:bCs/>
          <w:sz w:val="32"/>
          <w:szCs w:val="32"/>
          <w:u w:val="single"/>
        </w:rPr>
      </w:pPr>
      <w:r>
        <w:rPr>
          <w:rFonts w:ascii="仿宋" w:hAnsi="仿宋" w:eastAsia="仿宋"/>
          <w:color w:val="000000"/>
          <w:sz w:val="32"/>
          <w:szCs w:val="32"/>
          <w:lang w:bidi="ar"/>
        </w:rPr>
        <w:t xml:space="preserve">时间：</w:t>
      </w:r>
      <w:r>
        <w:rPr>
          <w:rFonts w:ascii="FangSong" w:hAnsi="FangSong" w:eastAsia="FangSong" w:cs="FangSong"/>
          <w:b/>
          <w:color w:val="000000"/>
          <w:sz w:val="32"/>
        </w:rPr>
        <w:t xml:space="preserve">2025年12月31日09点30分</w:t>
      </w:r>
      <w:r>
        <w:rPr>
          <w:rFonts w:ascii="仿宋" w:hAnsi="仿宋" w:eastAsia="仿宋"/>
          <w:bCs/>
          <w:color w:val="000000"/>
          <w:sz w:val="32"/>
          <w:szCs w:val="32"/>
          <w:lang w:bidi="ar"/>
        </w:rPr>
        <w:t xml:space="preserve">（北京</w:t>
      </w:r>
      <w:r>
        <w:rPr>
          <w:rFonts w:ascii="仿宋" w:hAnsi="仿宋" w:eastAsia="仿宋"/>
          <w:bCs/>
          <w:sz w:val="32"/>
          <w:szCs w:val="32"/>
          <w:lang w:bidi="ar"/>
        </w:rPr>
        <w:t xml:space="preserve">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16"/>
        <w:ind w:firstLine="640"/>
        <w:spacing w:line="360" w:lineRule="auto"/>
        <w:rPr>
          <w:rFonts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w:t>
      </w:r>
      <w:r>
        <w:rPr>
          <w:rFonts w:ascii="仿宋" w:hAnsi="仿宋" w:eastAsia="仿宋"/>
          <w:sz w:val="32"/>
          <w:szCs w:val="32"/>
          <w:lang w:val="zh-TW" w:bidi="ar"/>
        </w:rPr>
      </w:r>
      <w:r/>
    </w:p>
    <w:p>
      <w:pPr>
        <w:pStyle w:val="1018"/>
        <w:ind w:firstLine="643"/>
        <w:jc w:val="left"/>
        <w:spacing w:before="0" w:line="360" w:lineRule="auto"/>
        <w:rPr>
          <w:rFonts w:ascii="仿宋" w:hAnsi="仿宋" w:eastAsia="仿宋"/>
          <w:sz w:val="32"/>
          <w:szCs w:val="32"/>
        </w:rPr>
      </w:pPr>
      <w:r/>
      <w:bookmarkStart w:id="19" w:name="_Toc35393625"/>
      <w:r/>
      <w:bookmarkStart w:id="20" w:name="_Toc28359007"/>
      <w:r/>
      <w:bookmarkStart w:id="21" w:name="_Toc35393794"/>
      <w:r/>
      <w:bookmarkStart w:id="22" w:name="_Toc28359084"/>
      <w:r>
        <w:rPr>
          <w:rFonts w:ascii="仿宋" w:hAnsi="仿宋" w:eastAsia="仿宋"/>
          <w:sz w:val="32"/>
          <w:szCs w:val="32"/>
        </w:rPr>
        <w:t xml:space="preserve">六、公告期限</w:t>
      </w:r>
      <w:bookmarkEnd w:id="19"/>
      <w:r/>
      <w:bookmarkEnd w:id="20"/>
      <w:r/>
      <w:bookmarkEnd w:id="21"/>
      <w:r/>
      <w:bookmarkEnd w:id="22"/>
      <w:r>
        <w:rPr>
          <w:rFonts w:ascii="仿宋" w:hAnsi="仿宋" w:eastAsia="仿宋"/>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自本公告发布之日起3个工作日。</w:t>
      </w:r>
      <w:r>
        <w:rPr>
          <w:rFonts w:ascii="仿宋" w:hAnsi="仿宋" w:eastAsia="仿宋"/>
          <w:sz w:val="32"/>
          <w:szCs w:val="32"/>
        </w:rPr>
      </w:r>
      <w:r/>
    </w:p>
    <w:p>
      <w:pPr>
        <w:pStyle w:val="1018"/>
        <w:ind w:firstLine="643"/>
        <w:jc w:val="left"/>
        <w:spacing w:before="0" w:line="360" w:lineRule="auto"/>
        <w:rPr>
          <w:rFonts w:ascii="仿宋" w:hAnsi="仿宋" w:eastAsia="仿宋"/>
          <w:color w:val="000000"/>
          <w:sz w:val="32"/>
          <w:szCs w:val="32"/>
        </w:rPr>
      </w:pPr>
      <w:r/>
      <w:bookmarkStart w:id="23" w:name="_Toc35393795"/>
      <w:r/>
      <w:bookmarkStart w:id="24" w:name="_Toc35393626"/>
      <w:r>
        <w:rPr>
          <w:rFonts w:ascii="仿宋" w:hAnsi="仿宋" w:eastAsia="仿宋"/>
          <w:color w:val="000000"/>
          <w:sz w:val="32"/>
          <w:szCs w:val="32"/>
        </w:rPr>
        <w:t xml:space="preserve">七、其他补充事宜</w:t>
      </w:r>
      <w:bookmarkEnd w:id="23"/>
      <w:r/>
      <w:bookmarkEnd w:id="24"/>
      <w:r>
        <w:rPr>
          <w:rFonts w:ascii="仿宋" w:hAnsi="仿宋" w:eastAsia="仿宋"/>
          <w:color w:val="000000"/>
          <w:sz w:val="32"/>
          <w:szCs w:val="32"/>
        </w:rPr>
      </w:r>
      <w:r/>
    </w:p>
    <w:p>
      <w:pPr>
        <w:pStyle w:val="1016"/>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1.本项目需要落实的政府采购政策：</w:t>
      </w:r>
      <w:r>
        <w:rPr>
          <w:rFonts w:hint="eastAsia" w:ascii="仿宋" w:hAnsi="仿宋" w:eastAsia="仿宋"/>
          <w:color w:val="000000"/>
          <w:sz w:val="32"/>
          <w:szCs w:val="32"/>
          <w:u w:val="single"/>
          <w:lang w:bidi="ar"/>
        </w:rPr>
        <w:t xml:space="preserve">/</w:t>
      </w:r>
      <w:r>
        <w:rPr>
          <w:rFonts w:ascii="仿宋" w:hAnsi="仿宋" w:eastAsia="仿宋"/>
          <w:color w:val="000000"/>
          <w:sz w:val="32"/>
          <w:szCs w:val="32"/>
          <w:lang w:bidi="ar"/>
        </w:rPr>
        <w:t xml:space="preserve">。</w:t>
      </w:r>
      <w:r>
        <w:rPr>
          <w:rFonts w:ascii="仿宋" w:hAnsi="仿宋" w:eastAsia="仿宋"/>
          <w:color w:val="000000"/>
          <w:sz w:val="32"/>
          <w:szCs w:val="32"/>
        </w:rPr>
      </w:r>
      <w:r/>
    </w:p>
    <w:p>
      <w:pPr>
        <w:pStyle w:val="1016"/>
        <w:ind w:firstLine="640"/>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lang w:val="en-US" w:eastAsia="zh-CN" w:bidi="ar"/>
        </w:rPr>
        <w:t xml:space="preserve">2</w:t>
      </w:r>
      <w:r>
        <w:rPr>
          <w:rFonts w:hint="eastAsia" w:ascii="仿宋" w:hAnsi="仿宋" w:eastAsia="仿宋"/>
          <w:color w:val="000000"/>
          <w:sz w:val="32"/>
          <w:szCs w:val="32"/>
          <w:lang w:bidi="ar"/>
        </w:rPr>
        <w:t xml:space="preserve">.根据省财政厅《关</w:t>
      </w:r>
      <w:r>
        <w:rPr>
          <w:rFonts w:hint="eastAsia" w:ascii="仿宋" w:hAnsi="仿宋" w:eastAsia="仿宋"/>
          <w:color w:val="000000"/>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lang w:bidi="ar"/>
        </w:rPr>
      </w:r>
      <w:r/>
    </w:p>
    <w:p>
      <w:pPr>
        <w:pStyle w:val="1016"/>
        <w:ind w:firstLine="640"/>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磋商响应文件。</w:t>
      </w:r>
      <w:r>
        <w:rPr>
          <w:rFonts w:hint="eastAsia" w:ascii="仿宋" w:hAnsi="仿宋" w:eastAsia="仿宋"/>
          <w:color w:val="000000"/>
          <w:sz w:val="32"/>
          <w:szCs w:val="32"/>
          <w:lang w:bidi="ar"/>
        </w:rPr>
      </w:r>
      <w:r/>
    </w:p>
    <w:p>
      <w:pPr>
        <w:pStyle w:val="1016"/>
        <w:ind w:firstLine="640"/>
        <w:jc w:val="left"/>
        <w:spacing w:line="360" w:lineRule="auto"/>
        <w:widowControl/>
        <w:rPr>
          <w:rFonts w:ascii="仿宋" w:hAnsi="仿宋" w:eastAsia="仿宋"/>
          <w:sz w:val="32"/>
          <w:szCs w:val="32"/>
          <w:lang w:val="zh-TW" w:bidi="ar"/>
        </w:rPr>
      </w:pPr>
      <w:r>
        <w:rPr>
          <w:rFonts w:hint="eastAsia" w:ascii="仿宋" w:hAnsi="仿宋" w:eastAsia="仿宋"/>
          <w:color w:val="000000"/>
          <w:sz w:val="32"/>
          <w:szCs w:val="32"/>
          <w:lang w:val="en-US" w:eastAsia="zh-CN" w:bidi="ar"/>
        </w:rPr>
        <w:t xml:space="preserve">3</w:t>
      </w:r>
      <w:r>
        <w:rPr>
          <w:rFonts w:hint="eastAsia" w:ascii="仿宋" w:hAnsi="仿宋" w:eastAsia="仿宋"/>
          <w:color w:val="000000"/>
          <w:sz w:val="32"/>
          <w:szCs w:val="32"/>
          <w:lang w:val="zh-TW" w:bidi="ar"/>
        </w:rPr>
        <w:t xml:space="preserve">.关于常州市中小企业政府采购</w:t>
      </w:r>
      <w:r>
        <w:rPr>
          <w:rFonts w:hint="eastAsia" w:ascii="仿宋" w:hAnsi="仿宋" w:eastAsia="仿宋"/>
          <w:sz w:val="32"/>
          <w:szCs w:val="32"/>
          <w:lang w:val="zh-TW" w:bidi="ar"/>
        </w:rPr>
        <w:t xml:space="preserve">信用融资：</w:t>
      </w:r>
      <w:r>
        <w:rPr>
          <w:rFonts w:ascii="仿宋" w:hAnsi="仿宋" w:eastAsia="仿宋"/>
          <w:sz w:val="32"/>
          <w:szCs w:val="32"/>
          <w:lang w:val="zh-TW" w:bidi="ar"/>
        </w:rPr>
      </w:r>
      <w:r/>
    </w:p>
    <w:p>
      <w:pPr>
        <w:pStyle w:val="1016"/>
        <w:ind w:firstLine="640"/>
        <w:jc w:val="left"/>
        <w:spacing w:line="360" w:lineRule="auto"/>
        <w:widowControl/>
        <w:rPr>
          <w:rFonts w:ascii="仿宋" w:hAnsi="仿宋" w:eastAsia="仿宋"/>
          <w:sz w:val="32"/>
          <w:szCs w:val="32"/>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仿宋" w:hAnsi="仿宋" w:eastAsia="仿宋"/>
          <w:sz w:val="32"/>
          <w:szCs w:val="32"/>
        </w:rPr>
      </w:r>
      <w:r/>
    </w:p>
    <w:p>
      <w:pPr>
        <w:pStyle w:val="1018"/>
        <w:ind w:firstLine="643"/>
        <w:jc w:val="left"/>
        <w:spacing w:before="0" w:line="360" w:lineRule="auto"/>
        <w:rPr>
          <w:rFonts w:ascii="仿宋" w:hAnsi="仿宋" w:eastAsia="仿宋"/>
          <w:sz w:val="32"/>
          <w:szCs w:val="32"/>
        </w:rPr>
      </w:pPr>
      <w:r/>
      <w:bookmarkStart w:id="25" w:name="_Toc28359008"/>
      <w:r/>
      <w:bookmarkStart w:id="26" w:name="_Toc28359085"/>
      <w:r/>
      <w:bookmarkStart w:id="27" w:name="_Toc35393627"/>
      <w:r/>
      <w:bookmarkStart w:id="28" w:name="_Toc35393796"/>
      <w:r>
        <w:rPr>
          <w:rFonts w:ascii="仿宋" w:hAnsi="仿宋" w:eastAsia="仿宋"/>
          <w:sz w:val="32"/>
          <w:szCs w:val="32"/>
        </w:rPr>
        <w:t xml:space="preserve">八、对本项目提出询问，请按以下方式联系。</w:t>
      </w:r>
      <w:bookmarkEnd w:id="25"/>
      <w:r/>
      <w:bookmarkEnd w:id="26"/>
      <w:r/>
      <w:bookmarkEnd w:id="27"/>
      <w:r/>
      <w:bookmarkEnd w:id="28"/>
      <w:r>
        <w:rPr>
          <w:rFonts w:ascii="仿宋" w:hAnsi="仿宋" w:eastAsia="仿宋"/>
          <w:sz w:val="32"/>
          <w:szCs w:val="32"/>
        </w:rPr>
      </w:r>
      <w:r/>
    </w:p>
    <w:p>
      <w:pPr>
        <w:pStyle w:val="1016"/>
        <w:ind w:firstLine="643"/>
        <w:jc w:val="left"/>
        <w:spacing w:line="360" w:lineRule="auto"/>
        <w:widowControl/>
        <w:rPr>
          <w:rFonts w:ascii="仿宋" w:hAnsi="仿宋" w:eastAsia="仿宋"/>
          <w:b/>
          <w:color w:val="000000"/>
          <w:sz w:val="32"/>
          <w:szCs w:val="32"/>
        </w:rPr>
      </w:pPr>
      <w:r>
        <w:rPr>
          <w:rFonts w:hint="eastAsia" w:ascii="仿宋" w:hAnsi="仿宋" w:eastAsia="仿宋"/>
          <w:b/>
          <w:color w:val="000000"/>
          <w:sz w:val="32"/>
          <w:szCs w:val="32"/>
        </w:rPr>
        <w:t xml:space="preserve">1.采购人信息</w:t>
      </w:r>
      <w:r>
        <w:rPr>
          <w:rFonts w:ascii="仿宋" w:hAnsi="仿宋" w:eastAsia="仿宋"/>
          <w:b/>
          <w:color w:val="000000"/>
          <w:sz w:val="32"/>
          <w:szCs w:val="32"/>
        </w:rPr>
      </w:r>
      <w:r/>
    </w:p>
    <w:p>
      <w:pPr>
        <w:pStyle w:val="1016"/>
        <w:ind w:left="-2" w:firstLine="640"/>
        <w:jc w:val="left"/>
        <w:spacing w:line="360" w:lineRule="auto"/>
        <w:rPr>
          <w:rFonts w:hint="eastAsia" w:ascii="仿宋" w:hAnsi="仿宋" w:eastAsia="仿宋"/>
          <w:color w:val="000000"/>
          <w:sz w:val="32"/>
          <w:szCs w:val="32"/>
        </w:rPr>
      </w:pPr>
      <w:r/>
      <w:bookmarkStart w:id="29" w:name="_Toc28359086"/>
      <w:r/>
      <w:bookmarkStart w:id="30" w:name="_Toc28359009"/>
      <w:r>
        <w:rPr>
          <w:rFonts w:hint="eastAsia" w:ascii="仿宋" w:hAnsi="仿宋" w:eastAsia="仿宋"/>
          <w:color w:val="000000"/>
          <w:sz w:val="32"/>
          <w:szCs w:val="32"/>
        </w:rPr>
        <w:t xml:space="preserve">名    称：常州市新北区宣传统战综合保障中心 </w:t>
      </w:r>
      <w:r>
        <w:rPr>
          <w:rFonts w:hint="eastAsia" w:ascii="仿宋" w:hAnsi="仿宋" w:eastAsia="仿宋"/>
          <w:color w:val="000000"/>
          <w:sz w:val="32"/>
          <w:szCs w:val="32"/>
        </w:rPr>
      </w:r>
      <w:r/>
    </w:p>
    <w:p>
      <w:pPr>
        <w:pStyle w:val="1016"/>
        <w:ind w:left="-2" w:firstLine="640"/>
        <w:jc w:val="left"/>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地    址：常州市新北区崇信路8号 </w:t>
      </w:r>
      <w:r>
        <w:rPr>
          <w:rFonts w:hint="eastAsia" w:ascii="仿宋" w:hAnsi="仿宋" w:eastAsia="仿宋"/>
          <w:color w:val="000000"/>
          <w:sz w:val="32"/>
          <w:szCs w:val="32"/>
        </w:rPr>
      </w:r>
      <w:r/>
    </w:p>
    <w:p>
      <w:pPr>
        <w:pStyle w:val="1016"/>
        <w:ind w:left="-2" w:firstLine="640"/>
        <w:jc w:val="left"/>
        <w:spacing w:line="360" w:lineRule="auto"/>
        <w:rPr>
          <w:rFonts w:ascii="仿宋" w:hAnsi="仿宋" w:eastAsia="仿宋"/>
          <w:color w:val="000000"/>
          <w:sz w:val="32"/>
          <w:szCs w:val="32"/>
          <w:u w:val="single"/>
          <w:lang w:val="en-US" w:eastAsia="zh-CN"/>
        </w:rPr>
      </w:pPr>
      <w:r>
        <w:rPr>
          <w:rFonts w:hint="eastAsia" w:ascii="仿宋" w:hAnsi="仿宋" w:eastAsia="仿宋"/>
          <w:color w:val="000000"/>
          <w:sz w:val="32"/>
          <w:szCs w:val="32"/>
        </w:rPr>
        <w:t xml:space="preserve">联系方式：</w:t>
      </w:r>
      <w:r>
        <w:rPr>
          <w:rFonts w:hint="eastAsia" w:ascii="仿宋" w:hAnsi="仿宋" w:eastAsia="仿宋"/>
          <w:color w:val="000000"/>
          <w:sz w:val="32"/>
          <w:szCs w:val="32"/>
          <w:lang w:val="en-US" w:eastAsia="zh-CN"/>
        </w:rPr>
        <w:t xml:space="preserve">葛女士 0519-85127256</w:t>
      </w:r>
      <w:r>
        <w:rPr>
          <w:rFonts w:ascii="仿宋" w:hAnsi="仿宋" w:eastAsia="仿宋"/>
          <w:color w:val="000000"/>
          <w:sz w:val="32"/>
          <w:szCs w:val="32"/>
          <w:u w:val="single"/>
          <w:lang w:val="en-US" w:eastAsia="zh-CN"/>
        </w:rPr>
      </w:r>
      <w:r/>
    </w:p>
    <w:p>
      <w:pPr>
        <w:pStyle w:val="1016"/>
        <w:ind w:left="-2" w:firstLine="643"/>
        <w:jc w:val="left"/>
        <w:spacing w:line="360" w:lineRule="auto"/>
        <w:rPr>
          <w:rFonts w:hint="eastAsia" w:ascii="仿宋" w:hAnsi="仿宋" w:eastAsia="仿宋"/>
          <w:b/>
          <w:color w:val="000000"/>
          <w:sz w:val="32"/>
          <w:szCs w:val="32"/>
        </w:rPr>
      </w:pPr>
      <w:r>
        <w:rPr>
          <w:rFonts w:hint="eastAsia" w:ascii="仿宋" w:hAnsi="仿宋" w:eastAsia="仿宋"/>
          <w:b/>
          <w:color w:val="000000"/>
          <w:sz w:val="32"/>
          <w:szCs w:val="32"/>
        </w:rPr>
        <w:t xml:space="preserve">2.采购代理机构信息</w:t>
      </w:r>
      <w:bookmarkEnd w:id="29"/>
      <w:r/>
      <w:bookmarkEnd w:id="30"/>
      <w:r>
        <w:rPr>
          <w:rFonts w:hint="eastAsia" w:ascii="仿宋" w:hAnsi="仿宋" w:eastAsia="仿宋"/>
          <w:b/>
          <w:color w:val="000000"/>
          <w:sz w:val="32"/>
          <w:szCs w:val="32"/>
        </w:rPr>
      </w:r>
      <w:r/>
    </w:p>
    <w:p>
      <w:pPr>
        <w:pStyle w:val="1016"/>
        <w:ind w:firstLine="640"/>
        <w:jc w:val="left"/>
        <w:spacing w:line="360" w:lineRule="auto"/>
        <w:rPr>
          <w:rFonts w:hint="eastAsia" w:ascii="仿宋" w:hAnsi="仿宋" w:eastAsia="仿宋"/>
          <w:color w:val="000000"/>
          <w:sz w:val="32"/>
          <w:szCs w:val="32"/>
        </w:rPr>
      </w:pPr>
      <w:r/>
      <w:bookmarkStart w:id="31" w:name="_Toc28359087"/>
      <w:r/>
      <w:bookmarkStart w:id="32" w:name="_Toc28359010"/>
      <w:r>
        <w:rPr>
          <w:rFonts w:hint="eastAsia" w:ascii="仿宋" w:hAnsi="仿宋" w:eastAsia="仿宋"/>
          <w:color w:val="000000"/>
          <w:sz w:val="32"/>
          <w:szCs w:val="32"/>
        </w:rPr>
        <w:t xml:space="preserve">名    称：常州市城投建设工程招标有限公司</w:t>
      </w:r>
      <w:r>
        <w:rPr>
          <w:rFonts w:hint="eastAsia" w:ascii="仿宋" w:hAnsi="仿宋" w:eastAsia="仿宋"/>
          <w:color w:val="000000"/>
          <w:sz w:val="32"/>
          <w:szCs w:val="32"/>
        </w:rPr>
      </w:r>
      <w:r/>
    </w:p>
    <w:p>
      <w:pPr>
        <w:pStyle w:val="1016"/>
        <w:ind w:firstLine="640"/>
        <w:jc w:val="left"/>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地    址：常州市新北区通江中路396号中创大厦4楼</w:t>
      </w:r>
      <w:r>
        <w:rPr>
          <w:rFonts w:hint="eastAsia" w:ascii="仿宋" w:hAnsi="仿宋" w:eastAsia="仿宋"/>
          <w:color w:val="000000"/>
          <w:sz w:val="32"/>
          <w:szCs w:val="32"/>
        </w:rPr>
      </w:r>
      <w:r/>
    </w:p>
    <w:p>
      <w:pPr>
        <w:pStyle w:val="1016"/>
        <w:ind w:firstLine="640"/>
        <w:jc w:val="left"/>
        <w:spacing w:line="360" w:lineRule="auto"/>
        <w:rPr>
          <w:rFonts w:hint="eastAsia" w:ascii="仿宋" w:hAnsi="仿宋" w:eastAsia="仿宋"/>
          <w:color w:val="000000"/>
          <w:sz w:val="32"/>
          <w:szCs w:val="32"/>
          <w:u w:val="single"/>
        </w:rPr>
      </w:pPr>
      <w:r>
        <w:rPr>
          <w:rFonts w:hint="eastAsia" w:ascii="仿宋" w:hAnsi="仿宋" w:eastAsia="仿宋"/>
          <w:color w:val="000000"/>
          <w:sz w:val="32"/>
          <w:szCs w:val="32"/>
        </w:rPr>
        <w:t xml:space="preserve">联系方式：0519-81580101</w:t>
      </w:r>
      <w:r>
        <w:rPr>
          <w:rFonts w:hint="eastAsia" w:ascii="仿宋" w:hAnsi="仿宋" w:eastAsia="仿宋"/>
          <w:color w:val="000000"/>
          <w:sz w:val="32"/>
          <w:szCs w:val="32"/>
          <w:u w:val="single"/>
        </w:rPr>
      </w:r>
      <w:r/>
    </w:p>
    <w:p>
      <w:pPr>
        <w:pStyle w:val="1016"/>
        <w:ind w:left="-2" w:firstLine="643"/>
        <w:spacing w:line="360" w:lineRule="auto"/>
        <w:rPr>
          <w:rFonts w:hint="eastAsia" w:ascii="仿宋" w:hAnsi="仿宋" w:eastAsia="仿宋"/>
          <w:b/>
          <w:color w:val="000000"/>
          <w:sz w:val="32"/>
          <w:szCs w:val="32"/>
          <w:u w:val="single"/>
        </w:rPr>
      </w:pPr>
      <w:r>
        <w:rPr>
          <w:rFonts w:hint="eastAsia" w:ascii="仿宋" w:hAnsi="仿宋" w:eastAsia="仿宋"/>
          <w:b/>
          <w:color w:val="000000"/>
          <w:sz w:val="32"/>
          <w:szCs w:val="32"/>
        </w:rPr>
        <w:t xml:space="preserve">3.项目联系方式</w:t>
      </w:r>
      <w:bookmarkEnd w:id="31"/>
      <w:r/>
      <w:bookmarkEnd w:id="32"/>
      <w:r>
        <w:rPr>
          <w:rFonts w:hint="eastAsia" w:ascii="仿宋" w:hAnsi="仿宋" w:eastAsia="仿宋"/>
          <w:b/>
          <w:color w:val="000000"/>
          <w:sz w:val="32"/>
          <w:szCs w:val="32"/>
          <w:u w:val="single"/>
        </w:rPr>
      </w:r>
      <w:r/>
    </w:p>
    <w:p>
      <w:pPr>
        <w:pStyle w:val="1016"/>
        <w:ind w:firstLine="640"/>
        <w:spacing w:line="360" w:lineRule="auto"/>
        <w:rPr>
          <w:rFonts w:hint="eastAsia" w:ascii="仿宋" w:hAnsi="仿宋" w:eastAsia="仿宋"/>
          <w:color w:val="000000"/>
          <w:sz w:val="32"/>
          <w:szCs w:val="32"/>
          <w:lang w:val="en-US" w:eastAsia="zh-CN"/>
        </w:rPr>
      </w:pPr>
      <w:r>
        <w:rPr>
          <w:rFonts w:hint="eastAsia" w:ascii="仿宋" w:hAnsi="仿宋" w:eastAsia="仿宋"/>
          <w:color w:val="000000"/>
          <w:sz w:val="32"/>
          <w:szCs w:val="32"/>
        </w:rPr>
        <w:t xml:space="preserve">项目联系人：</w:t>
      </w:r>
      <w:r>
        <w:rPr>
          <w:rFonts w:hint="eastAsia" w:ascii="仿宋" w:hAnsi="仿宋" w:eastAsia="仿宋"/>
          <w:color w:val="000000"/>
          <w:sz w:val="32"/>
          <w:szCs w:val="32"/>
          <w:lang w:val="en-US" w:eastAsia="zh-CN"/>
        </w:rPr>
        <w:t xml:space="preserve">袁  婷</w:t>
      </w:r>
      <w:r>
        <w:rPr>
          <w:rFonts w:hint="eastAsia" w:ascii="仿宋" w:hAnsi="仿宋" w:eastAsia="仿宋"/>
          <w:color w:val="000000"/>
          <w:sz w:val="32"/>
          <w:szCs w:val="32"/>
          <w:lang w:val="en-US" w:eastAsia="zh-CN"/>
        </w:rPr>
      </w:r>
      <w:r/>
    </w:p>
    <w:p>
      <w:pPr>
        <w:pStyle w:val="1016"/>
        <w:ind w:firstLine="640"/>
        <w:spacing w:line="360" w:lineRule="auto"/>
        <w:rPr>
          <w:rFonts w:ascii="仿宋" w:hAnsi="仿宋" w:eastAsia="仿宋"/>
          <w:color w:val="000000"/>
          <w:sz w:val="24"/>
        </w:rPr>
      </w:pPr>
      <w:r>
        <w:rPr>
          <w:rFonts w:hint="eastAsia" w:ascii="仿宋" w:hAnsi="仿宋" w:eastAsia="仿宋"/>
          <w:color w:val="000000"/>
          <w:sz w:val="32"/>
          <w:szCs w:val="32"/>
        </w:rPr>
        <w:t xml:space="preserve">电      话：0519-81580152  81580191  81580192（转分机号</w:t>
      </w:r>
      <w:r>
        <w:rPr>
          <w:rFonts w:hint="eastAsia" w:ascii="仿宋" w:hAnsi="仿宋" w:eastAsia="仿宋"/>
          <w:color w:val="000000"/>
          <w:sz w:val="32"/>
          <w:szCs w:val="32"/>
          <w:lang w:val="en-US" w:eastAsia="zh-CN"/>
        </w:rPr>
        <w:t xml:space="preserve">6013</w:t>
      </w:r>
      <w:r>
        <w:rPr>
          <w:rFonts w:hint="eastAsia" w:ascii="仿宋" w:hAnsi="仿宋" w:eastAsia="仿宋"/>
          <w:color w:val="000000"/>
          <w:sz w:val="32"/>
          <w:szCs w:val="32"/>
        </w:rPr>
        <w:t xml:space="preserve">）</w:t>
      </w:r>
      <w:r>
        <w:rPr>
          <w:rFonts w:ascii="仿宋" w:hAnsi="仿宋" w:eastAsia="仿宋"/>
          <w:color w:val="000000"/>
          <w:sz w:val="24"/>
        </w:rPr>
      </w:r>
      <w:r/>
    </w:p>
    <w:p>
      <w:pPr>
        <w:pStyle w:val="1016"/>
        <w:jc w:val="left"/>
        <w:spacing w:line="360" w:lineRule="auto"/>
        <w:widowControl/>
        <w:rPr>
          <w:sz w:val="24"/>
        </w:rPr>
      </w:pPr>
      <w:r>
        <w:rPr>
          <w:sz w:val="24"/>
        </w:rPr>
      </w:r>
      <w:r/>
    </w:p>
    <w:p>
      <w:pPr>
        <w:pStyle w:val="1016"/>
        <w:jc w:val="center"/>
        <w:spacing w:line="360" w:lineRule="auto"/>
        <w:rPr>
          <w:b/>
          <w:sz w:val="32"/>
          <w:szCs w:val="32"/>
        </w:rPr>
        <w:outlineLvl w:val="0"/>
      </w:pPr>
      <w:r>
        <w:rPr>
          <w:sz w:val="24"/>
        </w:rPr>
        <w:br w:type="page" w:clear="all"/>
      </w:r>
      <w:bookmarkStart w:id="33" w:name="_Toc127161488"/>
      <w:r/>
      <w:bookmarkStart w:id="34" w:name="_Toc104818926"/>
      <w:r/>
      <w:bookmarkStart w:id="35" w:name="_Toc305158928"/>
      <w:r/>
      <w:bookmarkStart w:id="36" w:name="_Toc150774783"/>
      <w:r/>
      <w:bookmarkStart w:id="37" w:name="_Toc353825548"/>
      <w:r/>
      <w:bookmarkStart w:id="38" w:name="_Toc353873938"/>
      <w:r/>
      <w:bookmarkStart w:id="39" w:name="_Toc305158854"/>
      <w:r/>
      <w:bookmarkStart w:id="40" w:name="_Toc195842950"/>
      <w:r/>
      <w:bookmarkStart w:id="41" w:name="_Toc264969275"/>
      <w:r/>
      <w:bookmarkStart w:id="42" w:name="_Toc127151777"/>
      <w:r/>
      <w:bookmarkStart w:id="43" w:name="_Toc226965856"/>
      <w:r/>
      <w:bookmarkStart w:id="44" w:name="_Toc512937850"/>
      <w:r/>
      <w:bookmarkStart w:id="45" w:name="_Toc265228423"/>
      <w:r>
        <w:rPr>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sz w:val="32"/>
          <w:szCs w:val="32"/>
        </w:rPr>
      </w:r>
      <w:r/>
    </w:p>
    <w:p>
      <w:pPr>
        <w:pStyle w:val="1018"/>
        <w:spacing w:before="0" w:line="360" w:lineRule="auto"/>
        <w:tabs>
          <w:tab w:val="center" w:pos="4592" w:leader="none"/>
          <w:tab w:val="left" w:pos="7860" w:leader="none"/>
        </w:tabs>
        <w:rPr>
          <w:rFonts w:ascii="Times New Roman" w:hAnsi="Times New Roman" w:eastAsia="宋体"/>
          <w:b w:val="0"/>
          <w:sz w:val="28"/>
        </w:rPr>
      </w:pPr>
      <w:r/>
      <w:bookmarkStart w:id="46" w:name="_Toc151193689"/>
      <w:r/>
      <w:bookmarkStart w:id="47" w:name="_Toc150774724"/>
      <w:r/>
      <w:bookmarkStart w:id="48" w:name="_Toc226965709"/>
      <w:r/>
      <w:bookmarkStart w:id="49" w:name="_Toc195842884"/>
      <w:r/>
      <w:bookmarkStart w:id="50" w:name="_Toc127151720"/>
      <w:r/>
      <w:bookmarkStart w:id="51" w:name="_Toc151193617"/>
      <w:r/>
      <w:bookmarkStart w:id="52" w:name="_Toc226309763"/>
      <w:r/>
      <w:bookmarkStart w:id="53" w:name="_Toc142311021"/>
      <w:r/>
      <w:bookmarkStart w:id="54" w:name="_Toc151193761"/>
      <w:r/>
      <w:bookmarkStart w:id="55" w:name="_Toc164351613"/>
      <w:r/>
      <w:bookmarkStart w:id="56" w:name="_Toc151193833"/>
      <w:r/>
      <w:bookmarkStart w:id="57" w:name="_Toc164608633"/>
      <w:r/>
      <w:bookmarkStart w:id="58" w:name="_Toc149720812"/>
      <w:r/>
      <w:bookmarkStart w:id="59" w:name="_Toc151190146"/>
      <w:r/>
      <w:bookmarkStart w:id="60" w:name="_Toc150774619"/>
      <w:r/>
      <w:bookmarkStart w:id="61" w:name="_Toc150480757"/>
      <w:r/>
      <w:bookmarkStart w:id="62" w:name="_Toc127151519"/>
      <w:r/>
      <w:bookmarkStart w:id="63" w:name="_Toc127161433"/>
      <w:r/>
      <w:bookmarkStart w:id="64" w:name="_Toc164608788"/>
      <w:r/>
      <w:bookmarkStart w:id="65" w:name="_Toc150509270"/>
      <w:r/>
      <w:bookmarkStart w:id="66" w:name="_Toc226965792"/>
      <w:r/>
      <w:bookmarkStart w:id="67" w:name="_Toc226337215"/>
      <w:r/>
      <w:bookmarkStart w:id="68" w:name="_Toc520356144"/>
      <w:r/>
      <w:bookmarkStart w:id="69" w:name="_Toc164229214"/>
      <w:r/>
      <w:bookmarkStart w:id="70" w:name="_Toc151193907"/>
      <w:r/>
      <w:bookmarkStart w:id="71" w:name="_Toc164229360"/>
      <w:r>
        <w:rPr>
          <w:rFonts w:ascii="Times New Roman" w:hAnsi="Times New Roman" w:eastAsia="宋体"/>
          <w:sz w:val="28"/>
        </w:rPr>
        <w:t xml:space="preserve">供应商须知资料表</w:t>
      </w:r>
      <w:r>
        <w:rPr>
          <w:rFonts w:ascii="Times New Roman" w:hAnsi="Times New Roman" w:eastAsia="宋体"/>
          <w:b w:val="0"/>
          <w:sz w:val="28"/>
        </w:rPr>
      </w:r>
      <w:r/>
    </w:p>
    <w:p>
      <w:pPr>
        <w:pStyle w:val="1016"/>
        <w:jc w:val="center"/>
        <w:rPr>
          <w:b/>
          <w:sz w:val="28"/>
          <w:szCs w:val="28"/>
        </w:rPr>
      </w:pPr>
      <w:r>
        <w:rPr>
          <w:b/>
          <w:sz w:val="28"/>
          <w:szCs w:val="28"/>
        </w:rPr>
      </w:r>
      <w:r/>
    </w:p>
    <w:p>
      <w:pPr>
        <w:pStyle w:val="1016"/>
        <w:ind w:firstLine="480"/>
        <w:spacing w:line="360" w:lineRule="auto"/>
        <w:rPr>
          <w:rFonts w:hint="eastAsia" w:ascii="宋体" w:hAnsi="宋体" w:cs="宋体"/>
          <w:sz w:val="24"/>
        </w:rPr>
      </w:pPr>
      <w:r>
        <w:rPr>
          <w:rFonts w:hint="eastAsia" w:ascii="宋体" w:hAnsi="宋体" w:cs="宋体"/>
          <w:sz w:val="24"/>
        </w:rPr>
        <w:t xml:space="preserve">本表是对供应商须知的具体补充和修改，如有矛盾，均以本资料表为准。标记</w:t>
      </w:r>
      <w:r>
        <w:rPr>
          <w:rFonts w:hint="eastAsia" w:ascii="宋体" w:hAnsi="宋体" w:cs="宋体"/>
          <w:color w:val="000000"/>
          <w:sz w:val="24"/>
        </w:rPr>
        <w:t xml:space="preserve">“</w:t>
      </w:r>
      <w:r>
        <w:rPr>
          <w:rFonts w:hint="eastAsia" w:ascii="宋体" w:hAnsi="宋体" w:cs="宋体"/>
          <w:b/>
          <w:color w:val="000000"/>
          <w:sz w:val="24"/>
        </w:rPr>
        <w:t xml:space="preserve">■</w:t>
      </w:r>
      <w:r>
        <w:rPr>
          <w:rFonts w:hint="eastAsia" w:ascii="宋体" w:hAnsi="宋体" w:cs="宋体"/>
          <w:color w:val="000000"/>
          <w:sz w:val="24"/>
        </w:rPr>
        <w:t xml:space="preserve">”</w:t>
      </w:r>
      <w:r>
        <w:rPr>
          <w:rFonts w:hint="eastAsia" w:ascii="宋体" w:hAnsi="宋体" w:cs="宋体"/>
          <w:sz w:val="24"/>
        </w:rPr>
        <w:t xml:space="preserve">的选项意为适用于本项目，标记“□”的选项意为不适用于本项目。</w:t>
      </w:r>
      <w:r>
        <w:rPr>
          <w:rFonts w:hint="eastAsia" w:ascii="宋体" w:hAnsi="宋体" w:cs="宋体"/>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16"/>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16"/>
              <w:jc w:val="center"/>
              <w:rPr>
                <w:rFonts w:hint="eastAsia" w:ascii="宋体" w:hAnsi="宋体" w:cs="宋体"/>
                <w:b/>
                <w:bCs/>
                <w:sz w:val="24"/>
              </w:rPr>
            </w:pPr>
            <w:r>
              <w:rPr>
                <w:rFonts w:hint="eastAsia" w:ascii="宋体" w:hAnsi="宋体" w:cs="宋体"/>
                <w:b/>
                <w:bCs/>
                <w:sz w:val="24"/>
              </w:rPr>
              <w:t xml:space="preserve">条目</w:t>
            </w:r>
            <w:r>
              <w:rPr>
                <w:rFonts w:hint="eastAsia" w:ascii="宋体" w:hAnsi="宋体" w:cs="宋体"/>
                <w:b/>
                <w:bCs/>
                <w:sz w:val="24"/>
              </w:rPr>
            </w:r>
            <w:r/>
          </w:p>
        </w:tc>
        <w:tc>
          <w:tcPr>
            <w:tcW w:w="7253" w:type="dxa"/>
            <w:vAlign w:val="center"/>
            <w:textDirection w:val="lrTb"/>
            <w:noWrap w:val="false"/>
          </w:tcPr>
          <w:p>
            <w:pPr>
              <w:pStyle w:val="1016"/>
              <w:jc w:val="center"/>
              <w:rPr>
                <w:rFonts w:hint="eastAsia" w:ascii="宋体" w:hAnsi="宋体" w:cs="宋体"/>
                <w:b/>
                <w:bCs/>
                <w:sz w:val="24"/>
              </w:rPr>
            </w:pPr>
            <w:r>
              <w:rPr>
                <w:rFonts w:hint="eastAsia" w:ascii="宋体" w:hAnsi="宋体" w:cs="宋体"/>
                <w:b/>
                <w:bCs/>
                <w:sz w:val="24"/>
              </w:rPr>
              <w:t xml:space="preserve">内容</w:t>
            </w:r>
            <w:r>
              <w:rPr>
                <w:rFonts w:hint="eastAsia" w:ascii="宋体" w:hAnsi="宋体" w:cs="宋体"/>
                <w:b/>
                <w:bCs/>
                <w:sz w:val="24"/>
              </w:rPr>
            </w:r>
            <w:r/>
          </w:p>
        </w:tc>
      </w:tr>
      <w:tr>
        <w:trPr>
          <w:trHeight w:val="20"/>
        </w:trPr>
        <w:tc>
          <w:tcPr>
            <w:tcW w:w="988" w:type="dxa"/>
            <w:vAlign w:val="center"/>
            <w:textDirection w:val="lrTb"/>
            <w:noWrap w:val="false"/>
          </w:tcPr>
          <w:p>
            <w:pPr>
              <w:pStyle w:val="1055"/>
              <w:jc w:val="center"/>
              <w:rPr>
                <w:rFonts w:hAnsi="宋体" w:cs="宋体"/>
                <w:sz w:val="24"/>
                <w:szCs w:val="24"/>
              </w:rPr>
            </w:pPr>
            <w:r>
              <w:rPr>
                <w:rFonts w:hAnsi="宋体" w:cs="宋体"/>
                <w:sz w:val="24"/>
                <w:szCs w:val="24"/>
              </w:rPr>
              <w:t xml:space="preserve">2.2</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color w:val="000000"/>
                <w:sz w:val="24"/>
              </w:rPr>
              <w:t xml:space="preserve">项目属性</w:t>
            </w:r>
            <w:r>
              <w:rPr>
                <w:rFonts w:hint="eastAsia" w:ascii="宋体" w:hAnsi="宋体" w:cs="宋体"/>
                <w:sz w:val="24"/>
              </w:rPr>
            </w:r>
            <w:r/>
          </w:p>
        </w:tc>
        <w:tc>
          <w:tcPr>
            <w:tcW w:w="7253" w:type="dxa"/>
            <w:vAlign w:val="center"/>
            <w:textDirection w:val="lrTb"/>
            <w:noWrap w:val="false"/>
          </w:tcPr>
          <w:p>
            <w:pPr>
              <w:pStyle w:val="1016"/>
              <w:jc w:val="left"/>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■服务</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□货物</w:t>
            </w:r>
            <w:r>
              <w:rPr>
                <w:rFonts w:hint="eastAsia" w:ascii="宋体" w:hAnsi="宋体" w:cs="宋体"/>
                <w:color w:val="000000"/>
                <w:sz w:val="24"/>
              </w:rPr>
            </w:r>
            <w:r/>
          </w:p>
          <w:p>
            <w:pPr>
              <w:pStyle w:val="1016"/>
              <w:jc w:val="left"/>
              <w:rPr>
                <w:rFonts w:hint="eastAsia" w:ascii="宋体" w:hAnsi="宋体" w:cs="宋体"/>
                <w:sz w:val="24"/>
                <w:u w:val="single"/>
              </w:rPr>
            </w:pPr>
            <w:r>
              <w:rPr>
                <w:rFonts w:hint="eastAsia" w:ascii="宋体" w:hAnsi="宋体" w:cs="宋体"/>
                <w:color w:val="000000"/>
                <w:sz w:val="24"/>
              </w:rPr>
              <w:t xml:space="preserve">□工程</w:t>
            </w:r>
            <w:r>
              <w:rPr>
                <w:rFonts w:hint="eastAsia" w:ascii="宋体" w:hAnsi="宋体" w:cs="宋体"/>
                <w:sz w:val="24"/>
                <w:u w:val="single"/>
              </w:rPr>
            </w:r>
            <w:r/>
          </w:p>
        </w:tc>
      </w:tr>
      <w:tr>
        <w:trPr>
          <w:trHeight w:val="20"/>
        </w:trPr>
        <w:tc>
          <w:tcPr>
            <w:tcW w:w="988" w:type="dxa"/>
            <w:vAlign w:val="center"/>
            <w:textDirection w:val="lrTb"/>
            <w:noWrap w:val="false"/>
          </w:tcPr>
          <w:p>
            <w:pPr>
              <w:pStyle w:val="1055"/>
              <w:jc w:val="center"/>
              <w:rPr>
                <w:rFonts w:hAnsi="宋体" w:cs="宋体"/>
                <w:sz w:val="24"/>
                <w:szCs w:val="24"/>
              </w:rPr>
            </w:pPr>
            <w:r>
              <w:rPr>
                <w:rFonts w:hAnsi="宋体" w:cs="宋体"/>
                <w:sz w:val="24"/>
                <w:szCs w:val="24"/>
              </w:rPr>
              <w:t xml:space="preserve">2.3</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科研仪器设备</w:t>
            </w:r>
            <w:r>
              <w:rPr>
                <w:rFonts w:hint="eastAsia" w:ascii="宋体" w:hAnsi="宋体" w:cs="宋体"/>
                <w:sz w:val="24"/>
              </w:rPr>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是否属于科研仪器设备采购项目：</w:t>
            </w:r>
            <w:r>
              <w:rPr>
                <w:rFonts w:hint="eastAsia" w:ascii="宋体" w:hAnsi="宋体" w:cs="宋体"/>
                <w:sz w:val="24"/>
              </w:rPr>
            </w:r>
            <w:r/>
          </w:p>
          <w:p>
            <w:pPr>
              <w:pStyle w:val="1016"/>
              <w:jc w:val="left"/>
              <w:rPr>
                <w:rFonts w:hint="eastAsia" w:ascii="宋体" w:hAnsi="宋体" w:cs="宋体"/>
                <w:sz w:val="24"/>
              </w:rPr>
            </w:pPr>
            <w:r>
              <w:rPr>
                <w:rFonts w:hint="eastAsia" w:ascii="宋体" w:hAnsi="宋体" w:cs="宋体"/>
                <w:sz w:val="24"/>
              </w:rPr>
              <w:t xml:space="preserve">□是</w:t>
            </w:r>
            <w:r>
              <w:rPr>
                <w:rFonts w:hint="eastAsia" w:ascii="宋体" w:hAnsi="宋体" w:cs="宋体"/>
                <w:sz w:val="24"/>
              </w:rPr>
            </w:r>
            <w:r/>
          </w:p>
          <w:p>
            <w:pPr>
              <w:pStyle w:val="1016"/>
              <w:jc w:val="left"/>
              <w:rPr>
                <w:rFonts w:hint="eastAsia" w:ascii="宋体" w:hAnsi="宋体" w:cs="宋体"/>
                <w:sz w:val="24"/>
              </w:rPr>
            </w:pPr>
            <w:r>
              <w:rPr>
                <w:rFonts w:hint="eastAsia" w:ascii="宋体" w:hAnsi="宋体" w:cs="宋体"/>
                <w:sz w:val="24"/>
              </w:rPr>
              <w:t xml:space="preserve">■否</w:t>
            </w:r>
            <w:r>
              <w:rPr>
                <w:rFonts w:hint="eastAsia" w:ascii="宋体" w:hAnsi="宋体" w:cs="宋体"/>
                <w:sz w:val="24"/>
              </w:rPr>
            </w:r>
            <w:r/>
          </w:p>
        </w:tc>
      </w:tr>
      <w:tr>
        <w:trPr>
          <w:trHeight w:val="20"/>
        </w:trPr>
        <w:tc>
          <w:tcPr>
            <w:tcW w:w="988" w:type="dxa"/>
            <w:vAlign w:val="center"/>
            <w:vMerge w:val="restart"/>
            <w:textDirection w:val="lrTb"/>
            <w:noWrap w:val="false"/>
          </w:tcPr>
          <w:p>
            <w:pPr>
              <w:pStyle w:val="1055"/>
              <w:jc w:val="center"/>
              <w:rPr>
                <w:rFonts w:hAnsi="宋体" w:cs="宋体"/>
                <w:sz w:val="24"/>
                <w:szCs w:val="24"/>
              </w:rPr>
            </w:pPr>
            <w:r>
              <w:rPr>
                <w:rFonts w:hAnsi="宋体" w:cs="宋体"/>
                <w:sz w:val="24"/>
                <w:szCs w:val="24"/>
              </w:rPr>
              <w:t xml:space="preserve">3.1</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现场考察</w:t>
            </w:r>
            <w:r>
              <w:rPr>
                <w:rFonts w:hint="eastAsia" w:ascii="宋体" w:hAnsi="宋体" w:cs="宋体"/>
                <w:sz w:val="24"/>
              </w:rPr>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■不组织</w:t>
            </w:r>
            <w:r>
              <w:rPr>
                <w:rFonts w:hint="eastAsia" w:ascii="宋体" w:hAnsi="宋体" w:cs="宋体"/>
                <w:sz w:val="24"/>
              </w:rPr>
            </w:r>
            <w:r/>
          </w:p>
          <w:p>
            <w:pPr>
              <w:pStyle w:val="1016"/>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055"/>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rPr>
                <w:rFonts w:hAnsi="宋体" w:cs="宋体"/>
                <w:sz w:val="24"/>
                <w:szCs w:val="24"/>
              </w:rPr>
            </w:r>
            <w:r/>
          </w:p>
        </w:tc>
      </w:tr>
      <w:tr>
        <w:trPr>
          <w:trHeight w:val="20"/>
        </w:trPr>
        <w:tc>
          <w:tcPr>
            <w:tcW w:w="988" w:type="dxa"/>
            <w:vAlign w:val="center"/>
            <w:vMerge w:val="continue"/>
            <w:textDirection w:val="lrTb"/>
            <w:noWrap w:val="false"/>
          </w:tcPr>
          <w:p>
            <w:pPr>
              <w:pStyle w:val="1055"/>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磋商前答疑会</w:t>
            </w:r>
            <w:r>
              <w:rPr>
                <w:rFonts w:hint="eastAsia" w:ascii="宋体" w:hAnsi="宋体" w:cs="宋体"/>
                <w:sz w:val="24"/>
              </w:rPr>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■不召开</w:t>
            </w:r>
            <w:r>
              <w:rPr>
                <w:rFonts w:hint="eastAsia" w:ascii="宋体" w:hAnsi="宋体" w:cs="宋体"/>
                <w:sz w:val="24"/>
              </w:rPr>
            </w:r>
            <w:r/>
          </w:p>
          <w:p>
            <w:pPr>
              <w:pStyle w:val="1016"/>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16"/>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tc>
      </w:tr>
      <w:tr>
        <w:trPr>
          <w:trHeight w:val="502"/>
        </w:trPr>
        <w:tc>
          <w:tcPr>
            <w:tcW w:w="988" w:type="dxa"/>
            <w:vAlign w:val="center"/>
            <w:textDirection w:val="lrTb"/>
            <w:noWrap w:val="false"/>
          </w:tcPr>
          <w:p>
            <w:pPr>
              <w:pStyle w:val="1055"/>
              <w:jc w:val="center"/>
              <w:rPr>
                <w:rFonts w:hAnsi="宋体" w:cs="宋体"/>
                <w:sz w:val="24"/>
                <w:szCs w:val="24"/>
              </w:rPr>
            </w:pPr>
            <w:r>
              <w:rPr>
                <w:rFonts w:hAnsi="宋体" w:cs="宋体"/>
                <w:sz w:val="24"/>
                <w:szCs w:val="24"/>
              </w:rPr>
              <w:t xml:space="preserve">4.2.5</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color w:val="000000"/>
                <w:sz w:val="24"/>
                <w:highlight w:val="none"/>
              </w:rPr>
              <w:t xml:space="preserve">标的所属行业</w:t>
            </w:r>
            <w:r>
              <w:rPr>
                <w:rFonts w:hint="eastAsia" w:ascii="宋体" w:hAnsi="宋体" w:cs="宋体"/>
                <w:sz w:val="24"/>
              </w:rPr>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b/>
                <w:bCs/>
                <w:color w:val="000000"/>
                <w:sz w:val="24"/>
                <w:highlight w:val="none"/>
              </w:rPr>
              <w:t xml:space="preserve">其他未列明行业。</w:t>
            </w:r>
            <w:r>
              <w:rPr>
                <w:rFonts w:hint="eastAsia" w:ascii="宋体" w:hAnsi="宋体" w:cs="宋体"/>
                <w:sz w:val="24"/>
              </w:rPr>
            </w:r>
            <w:r/>
          </w:p>
        </w:tc>
      </w:tr>
      <w:tr>
        <w:trPr>
          <w:trHeight w:val="890"/>
        </w:trPr>
        <w:tc>
          <w:tcPr>
            <w:tcW w:w="988" w:type="dxa"/>
            <w:vAlign w:val="center"/>
            <w:textDirection w:val="lrTb"/>
            <w:noWrap w:val="false"/>
          </w:tcPr>
          <w:p>
            <w:pPr>
              <w:pStyle w:val="1055"/>
              <w:jc w:val="center"/>
              <w:rPr>
                <w:rFonts w:hAnsi="宋体" w:cs="宋体"/>
                <w:sz w:val="24"/>
                <w:szCs w:val="24"/>
              </w:rPr>
            </w:pPr>
            <w:r>
              <w:rPr>
                <w:rFonts w:hAnsi="宋体" w:cs="宋体"/>
                <w:sz w:val="24"/>
                <w:szCs w:val="24"/>
              </w:rPr>
              <w:t xml:space="preserve">10.2</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color w:val="000000"/>
                <w:sz w:val="24"/>
                <w:highlight w:val="none"/>
              </w:rPr>
            </w:pPr>
            <w:r>
              <w:rPr>
                <w:rFonts w:hint="eastAsia" w:ascii="宋体" w:hAnsi="宋体" w:cs="宋体"/>
                <w:color w:val="000000"/>
                <w:sz w:val="24"/>
                <w:highlight w:val="none"/>
              </w:rPr>
              <w:t xml:space="preserve">报价</w:t>
            </w:r>
            <w:r>
              <w:rPr>
                <w:rFonts w:hint="eastAsia" w:ascii="宋体" w:hAnsi="宋体" w:cs="宋体"/>
                <w:color w:val="000000"/>
                <w:sz w:val="24"/>
                <w:highlight w:val="none"/>
              </w:rPr>
            </w:r>
            <w:r/>
          </w:p>
        </w:tc>
        <w:tc>
          <w:tcPr>
            <w:tcW w:w="7253" w:type="dxa"/>
            <w:vAlign w:val="center"/>
            <w:textDirection w:val="lrTb"/>
            <w:noWrap w:val="false"/>
          </w:tcPr>
          <w:p>
            <w:pPr>
              <w:pStyle w:val="1016"/>
              <w:jc w:val="left"/>
              <w:rPr>
                <w:rFonts w:hint="eastAsia" w:ascii="宋体" w:hAnsi="宋体" w:cs="宋体"/>
                <w:color w:val="000000"/>
                <w:sz w:val="24"/>
                <w:highlight w:val="none"/>
              </w:rPr>
            </w:pPr>
            <w:r>
              <w:rPr>
                <w:rFonts w:hint="eastAsia" w:ascii="宋体" w:hAnsi="宋体" w:cs="宋体"/>
                <w:color w:val="000000"/>
                <w:sz w:val="24"/>
                <w:highlight w:val="none"/>
              </w:rPr>
              <w:t xml:space="preserve">报价的特殊规定：</w:t>
            </w:r>
            <w:r>
              <w:rPr>
                <w:rFonts w:hint="eastAsia" w:ascii="宋体" w:hAnsi="宋体" w:cs="宋体"/>
                <w:color w:val="000000"/>
                <w:sz w:val="24"/>
                <w:highlight w:val="none"/>
              </w:rPr>
            </w:r>
            <w:r/>
          </w:p>
          <w:p>
            <w:pPr>
              <w:pStyle w:val="1016"/>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16"/>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■有，具体情形：</w:t>
            </w:r>
            <w:r>
              <w:rPr>
                <w:rFonts w:hint="eastAsia" w:ascii="宋体" w:hAnsi="宋体" w:cs="宋体"/>
                <w:b/>
                <w:color w:val="000000"/>
                <w:sz w:val="24"/>
                <w:highlight w:val="none"/>
              </w:rPr>
              <w:t xml:space="preserve">本项目采用二次报价，</w:t>
            </w:r>
            <w:r>
              <w:rPr>
                <w:rFonts w:hint="eastAsia" w:ascii="宋体" w:hAnsi="宋体" w:cs="宋体"/>
                <w:color w:val="000000"/>
                <w:sz w:val="24"/>
                <w:highlight w:val="none"/>
              </w:rPr>
              <w:t xml:space="preserve">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55"/>
              <w:jc w:val="center"/>
              <w:rPr>
                <w:rFonts w:hAnsi="宋体" w:cs="宋体"/>
                <w:sz w:val="24"/>
                <w:szCs w:val="24"/>
              </w:rPr>
            </w:pPr>
            <w:r>
              <w:rPr>
                <w:rFonts w:hAnsi="宋体" w:cs="宋体"/>
                <w:sz w:val="24"/>
                <w:szCs w:val="24"/>
              </w:rPr>
              <w:t xml:space="preserve">11.1</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color w:val="000000"/>
                <w:sz w:val="24"/>
              </w:rPr>
            </w:pPr>
            <w:r>
              <w:rPr>
                <w:rFonts w:hint="eastAsia" w:ascii="宋体" w:hAnsi="宋体" w:cs="宋体"/>
                <w:color w:val="000000"/>
                <w:sz w:val="24"/>
              </w:rPr>
              <w:t xml:space="preserve">磋商保证金</w:t>
            </w:r>
            <w:r>
              <w:rPr>
                <w:rFonts w:hint="eastAsia" w:ascii="宋体" w:hAnsi="宋体" w:cs="宋体"/>
                <w:color w:val="000000"/>
                <w:sz w:val="24"/>
              </w:rPr>
            </w:r>
            <w:r/>
          </w:p>
        </w:tc>
        <w:tc>
          <w:tcPr>
            <w:tcW w:w="7253" w:type="dxa"/>
            <w:vAlign w:val="center"/>
            <w:textDirection w:val="lrTb"/>
            <w:noWrap w:val="false"/>
          </w:tcPr>
          <w:p>
            <w:pPr>
              <w:pStyle w:val="1016"/>
              <w:jc w:val="left"/>
              <w:rPr>
                <w:rFonts w:hint="eastAsia" w:ascii="宋体" w:hAnsi="宋体" w:cs="宋体"/>
                <w:color w:val="000000"/>
                <w:sz w:val="24"/>
              </w:rPr>
            </w:pPr>
            <w:r>
              <w:rPr>
                <w:rFonts w:hint="eastAsia" w:ascii="宋体" w:hAnsi="宋体" w:cs="宋体"/>
                <w:color w:val="000000"/>
                <w:sz w:val="24"/>
              </w:rPr>
              <w:t xml:space="preserve">免收</w:t>
            </w:r>
            <w:r>
              <w:rPr>
                <w:rFonts w:hint="eastAsia" w:ascii="宋体" w:hAnsi="宋体" w:cs="宋体"/>
                <w:color w:val="000000"/>
                <w:sz w:val="24"/>
              </w:rPr>
            </w:r>
            <w:r/>
          </w:p>
        </w:tc>
      </w:tr>
      <w:tr>
        <w:trPr>
          <w:trHeight w:val="20"/>
        </w:trPr>
        <w:tc>
          <w:tcPr>
            <w:tcW w:w="988" w:type="dxa"/>
            <w:vAlign w:val="center"/>
            <w:textDirection w:val="lrTb"/>
            <w:noWrap w:val="false"/>
          </w:tcPr>
          <w:p>
            <w:pPr>
              <w:pStyle w:val="1055"/>
              <w:jc w:val="center"/>
              <w:rPr>
                <w:rFonts w:hAnsi="宋体" w:cs="宋体"/>
                <w:sz w:val="24"/>
                <w:szCs w:val="24"/>
              </w:rPr>
            </w:pPr>
            <w:r>
              <w:rPr>
                <w:rFonts w:hAnsi="宋体" w:cs="宋体"/>
                <w:sz w:val="24"/>
                <w:szCs w:val="24"/>
              </w:rPr>
              <w:t xml:space="preserve">12.1</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7253" w:type="dxa"/>
            <w:vAlign w:val="center"/>
            <w:textDirection w:val="lrTb"/>
            <w:noWrap w:val="false"/>
          </w:tcPr>
          <w:p>
            <w:pPr>
              <w:pStyle w:val="1016"/>
              <w:jc w:val="left"/>
              <w:rPr>
                <w:rFonts w:hint="eastAsia" w:ascii="宋体" w:hAnsi="宋体" w:cs="宋体"/>
                <w:color w:val="000000"/>
                <w:sz w:val="24"/>
              </w:rPr>
            </w:pPr>
            <w:r>
              <w:rPr>
                <w:rFonts w:hint="eastAsia" w:ascii="宋体" w:hAnsi="宋体" w:cs="宋体"/>
                <w:color w:val="000000"/>
                <w:sz w:val="24"/>
              </w:rPr>
              <w:t xml:space="preserve">自提交响应文件的截止之日起算60日历天。</w:t>
            </w:r>
            <w:r>
              <w:rPr>
                <w:rFonts w:hint="eastAsia" w:ascii="宋体" w:hAnsi="宋体" w:cs="宋体"/>
                <w:color w:val="000000"/>
                <w:sz w:val="24"/>
              </w:rPr>
            </w:r>
            <w:r/>
          </w:p>
        </w:tc>
      </w:tr>
      <w:tr>
        <w:trPr>
          <w:trHeight w:val="20"/>
        </w:trPr>
        <w:tc>
          <w:tcPr>
            <w:tcW w:w="988" w:type="dxa"/>
            <w:vAlign w:val="center"/>
            <w:textDirection w:val="lrTb"/>
            <w:noWrap w:val="false"/>
          </w:tcPr>
          <w:p>
            <w:pPr>
              <w:pStyle w:val="1055"/>
              <w:jc w:val="center"/>
              <w:rPr>
                <w:rFonts w:hAnsi="宋体" w:cs="宋体"/>
                <w:sz w:val="24"/>
                <w:szCs w:val="24"/>
              </w:rPr>
            </w:pPr>
            <w:r>
              <w:rPr>
                <w:rFonts w:hAnsi="宋体" w:cs="宋体"/>
                <w:sz w:val="24"/>
                <w:szCs w:val="24"/>
              </w:rPr>
              <w:t xml:space="preserve">23.5</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color w:val="000000"/>
                <w:sz w:val="24"/>
              </w:rPr>
            </w:pPr>
            <w:r>
              <w:rPr>
                <w:rFonts w:hint="eastAsia" w:ascii="宋体" w:hAnsi="宋体" w:cs="宋体"/>
                <w:color w:val="000000"/>
                <w:sz w:val="24"/>
              </w:rPr>
              <w:t xml:space="preserve">分包</w:t>
            </w:r>
            <w:r>
              <w:rPr>
                <w:rFonts w:hint="eastAsia" w:ascii="宋体" w:hAnsi="宋体" w:cs="宋体"/>
                <w:color w:val="000000"/>
                <w:sz w:val="24"/>
              </w:rPr>
            </w:r>
            <w:r/>
          </w:p>
        </w:tc>
        <w:tc>
          <w:tcPr>
            <w:tcW w:w="7253" w:type="dxa"/>
            <w:vAlign w:val="center"/>
            <w:textDirection w:val="lrTb"/>
            <w:noWrap w:val="false"/>
          </w:tcPr>
          <w:p>
            <w:pPr>
              <w:pStyle w:val="1016"/>
              <w:jc w:val="left"/>
              <w:rPr>
                <w:rFonts w:hint="eastAsia" w:ascii="宋体" w:hAnsi="宋体" w:cs="宋体"/>
                <w:color w:val="000000"/>
                <w:sz w:val="24"/>
              </w:rPr>
            </w:pPr>
            <w:r>
              <w:rPr>
                <w:rFonts w:hint="eastAsia" w:ascii="宋体" w:hAnsi="宋体" w:cs="宋体"/>
                <w:color w:val="000000"/>
                <w:sz w:val="24"/>
              </w:rPr>
              <w:t xml:space="preserve">本项目是否允许分包： </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■不允许</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□允许，具体要求：</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（1）可以分包履行的具体内容：</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（2）允许分包的金额或者比例：</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16"/>
              <w:jc w:val="left"/>
              <w:rPr>
                <w:rFonts w:hint="eastAsia" w:ascii="宋体" w:hAnsi="宋体" w:cs="宋体"/>
                <w:color w:val="000000"/>
                <w:sz w:val="24"/>
                <w:u w:val="single"/>
              </w:rPr>
            </w:pPr>
            <w:r>
              <w:rPr>
                <w:rFonts w:hint="eastAsia" w:ascii="宋体" w:hAnsi="宋体" w:cs="宋体"/>
                <w:color w:val="000000"/>
                <w:sz w:val="24"/>
              </w:rPr>
              <w:t xml:space="preserve">（3）其他要求：</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055"/>
              <w:jc w:val="center"/>
              <w:rPr>
                <w:rFonts w:hAnsi="宋体" w:cs="宋体"/>
                <w:sz w:val="24"/>
                <w:szCs w:val="24"/>
              </w:rPr>
            </w:pPr>
            <w:r>
              <w:rPr>
                <w:rFonts w:hAnsi="宋体" w:cs="宋体"/>
                <w:sz w:val="24"/>
                <w:szCs w:val="24"/>
              </w:rPr>
              <w:t xml:space="preserve">24.1.1</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color w:val="000000"/>
                <w:sz w:val="24"/>
              </w:rPr>
            </w:pPr>
            <w:r>
              <w:rPr>
                <w:rFonts w:hint="eastAsia" w:ascii="宋体" w:hAnsi="宋体" w:cs="宋体"/>
                <w:color w:val="000000"/>
                <w:sz w:val="24"/>
              </w:rPr>
              <w:t xml:space="preserve">询问</w:t>
            </w:r>
            <w:r>
              <w:rPr>
                <w:rFonts w:hint="eastAsia" w:ascii="宋体" w:hAnsi="宋体" w:cs="宋体"/>
                <w:color w:val="000000"/>
                <w:sz w:val="24"/>
              </w:rPr>
            </w:r>
            <w:r/>
          </w:p>
        </w:tc>
        <w:tc>
          <w:tcPr>
            <w:tcW w:w="7253" w:type="dxa"/>
            <w:vAlign w:val="center"/>
            <w:textDirection w:val="lrTb"/>
            <w:noWrap w:val="false"/>
          </w:tcPr>
          <w:p>
            <w:pPr>
              <w:pStyle w:val="1016"/>
              <w:jc w:val="left"/>
              <w:rPr>
                <w:rFonts w:hint="eastAsia" w:ascii="宋体" w:hAnsi="宋体" w:cs="宋体"/>
                <w:color w:val="000000"/>
                <w:sz w:val="24"/>
              </w:rPr>
            </w:pPr>
            <w:r>
              <w:rPr>
                <w:rFonts w:hint="eastAsia" w:ascii="宋体" w:hAnsi="宋体" w:cs="宋体"/>
                <w:color w:val="000000"/>
                <w:sz w:val="24"/>
              </w:rPr>
              <w:t xml:space="preserve">询问送达形式：供应商对竞争性磋商文件如有疑问，请将疑问于</w:t>
            </w:r>
            <w:r>
              <w:rPr>
                <w:rFonts w:hint="eastAsia" w:ascii="宋体" w:hAnsi="宋体" w:cs="宋体"/>
                <w:b/>
                <w:bCs/>
                <w:color w:val="000000"/>
                <w:sz w:val="24"/>
              </w:rPr>
              <w:t xml:space="preserve">2025</w:t>
            </w:r>
            <w:r>
              <w:rPr>
                <w:rFonts w:hint="eastAsia" w:ascii="宋体" w:hAnsi="宋体" w:cs="宋体"/>
                <w:b/>
                <w:bCs/>
                <w:color w:val="000000"/>
                <w:sz w:val="24"/>
              </w:rPr>
              <w:t xml:space="preserve">年12月29日11点00分</w:t>
            </w:r>
            <w:r>
              <w:rPr>
                <w:rFonts w:hint="eastAsia" w:ascii="宋体" w:hAnsi="宋体" w:cs="宋体"/>
                <w:b/>
                <w:bCs/>
                <w:color w:val="000000"/>
                <w:sz w:val="24"/>
              </w:rPr>
              <w:t xml:space="preserve">（北京时间</w:t>
            </w:r>
            <w:r>
              <w:rPr>
                <w:rFonts w:hint="eastAsia" w:ascii="宋体" w:hAnsi="宋体" w:cs="宋体"/>
                <w:color w:val="000000"/>
                <w:sz w:val="24"/>
              </w:rPr>
              <w:t xml:space="preserve">）前以书面形式提交或传真至常州市城投建设工程招标有限公司。传真：0519-81580105，邮箱：czctzb@163.com。</w:t>
            </w:r>
            <w:r>
              <w:rPr>
                <w:rFonts w:hint="eastAsia" w:ascii="宋体" w:hAnsi="宋体" w:cs="宋体"/>
                <w:color w:val="000000"/>
                <w:sz w:val="24"/>
              </w:rPr>
            </w:r>
            <w:r/>
          </w:p>
        </w:tc>
      </w:tr>
      <w:tr>
        <w:trPr>
          <w:trHeight w:val="20"/>
        </w:trPr>
        <w:tc>
          <w:tcPr>
            <w:tcW w:w="988" w:type="dxa"/>
            <w:vAlign w:val="center"/>
            <w:textDirection w:val="lrTb"/>
            <w:noWrap w:val="false"/>
          </w:tcPr>
          <w:p>
            <w:pPr>
              <w:pStyle w:val="1055"/>
              <w:jc w:val="center"/>
              <w:rPr>
                <w:rFonts w:hAnsi="宋体" w:cs="宋体"/>
                <w:sz w:val="24"/>
                <w:szCs w:val="24"/>
              </w:rPr>
            </w:pPr>
            <w:r>
              <w:rPr>
                <w:rFonts w:hAnsi="宋体" w:cs="宋体"/>
                <w:sz w:val="24"/>
                <w:szCs w:val="24"/>
              </w:rPr>
              <w:t xml:space="preserve">24.3</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253" w:type="dxa"/>
            <w:vAlign w:val="center"/>
            <w:textDirection w:val="lrTb"/>
            <w:noWrap w:val="false"/>
          </w:tcPr>
          <w:p>
            <w:pPr>
              <w:pStyle w:val="1016"/>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16"/>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16"/>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6013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6"/>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55"/>
              <w:jc w:val="center"/>
              <w:rPr>
                <w:rFonts w:hAnsi="宋体" w:cs="宋体"/>
                <w:sz w:val="24"/>
                <w:szCs w:val="24"/>
              </w:rPr>
            </w:pPr>
            <w:r>
              <w:rPr>
                <w:rFonts w:hAnsi="宋体" w:cs="宋体"/>
                <w:sz w:val="24"/>
                <w:szCs w:val="24"/>
              </w:rPr>
              <w:t xml:space="preserve">25</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color w:val="000000"/>
                <w:sz w:val="24"/>
              </w:rPr>
              <w:t xml:space="preserve">代理费</w:t>
            </w:r>
            <w:r>
              <w:rPr>
                <w:rFonts w:hint="eastAsia" w:ascii="宋体" w:hAnsi="宋体" w:cs="宋体"/>
                <w:sz w:val="24"/>
              </w:rPr>
            </w:r>
            <w:r/>
          </w:p>
        </w:tc>
        <w:tc>
          <w:tcPr>
            <w:tcW w:w="7253" w:type="dxa"/>
            <w:vAlign w:val="center"/>
            <w:textDirection w:val="lrTb"/>
            <w:noWrap w:val="false"/>
          </w:tcPr>
          <w:p>
            <w:pPr>
              <w:pStyle w:val="1016"/>
              <w:jc w:val="left"/>
              <w:rPr>
                <w:rFonts w:hint="eastAsia" w:ascii="宋体" w:hAnsi="宋体" w:cs="宋体"/>
                <w:b/>
                <w:color w:val="000000"/>
                <w:sz w:val="24"/>
              </w:rPr>
            </w:pPr>
            <w:r>
              <w:rPr>
                <w:rFonts w:hint="eastAsia" w:ascii="宋体" w:hAnsi="宋体" w:cs="宋体"/>
                <w:b/>
                <w:color w:val="000000"/>
                <w:sz w:val="24"/>
              </w:rPr>
              <w:t xml:space="preserve">（1）收费对象：</w:t>
            </w:r>
            <w:r>
              <w:rPr>
                <w:rFonts w:hint="eastAsia" w:ascii="宋体" w:hAnsi="宋体" w:cs="宋体"/>
                <w:b/>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□采购人</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■成交供应商</w:t>
            </w:r>
            <w:r>
              <w:rPr>
                <w:rFonts w:hint="eastAsia" w:ascii="宋体" w:hAnsi="宋体" w:cs="宋体"/>
                <w:color w:val="000000"/>
                <w:sz w:val="24"/>
              </w:rPr>
            </w:r>
            <w:r/>
          </w:p>
          <w:p>
            <w:pPr>
              <w:pStyle w:val="1016"/>
              <w:jc w:val="left"/>
              <w:rPr>
                <w:rFonts w:hint="eastAsia" w:ascii="宋体" w:hAnsi="宋体" w:cs="宋体"/>
                <w:b/>
                <w:color w:val="000000"/>
                <w:sz w:val="24"/>
              </w:rPr>
            </w:pPr>
            <w:r>
              <w:rPr>
                <w:rFonts w:hint="eastAsia" w:ascii="宋体" w:hAnsi="宋体" w:cs="宋体"/>
                <w:b/>
                <w:color w:val="000000"/>
                <w:sz w:val="24"/>
              </w:rPr>
              <w:t xml:space="preserve">（2）收费标准：</w:t>
            </w:r>
            <w:r>
              <w:rPr>
                <w:rFonts w:hint="eastAsia" w:ascii="宋体" w:hAnsi="宋体" w:cs="宋体"/>
                <w:b/>
                <w:color w:val="000000"/>
                <w:sz w:val="24"/>
              </w:rPr>
            </w:r>
            <w:r/>
          </w:p>
          <w:tbl>
            <w:tblPr>
              <w:tblW w:w="5430" w:type="dxa"/>
              <w:tblInd w:w="7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1016"/>
                    <w:ind w:firstLine="945"/>
                    <w:spacing w:line="440" w:lineRule="exact"/>
                    <w:rPr>
                      <w:rFonts w:hint="eastAsia" w:ascii="宋体" w:hAnsi="宋体" w:cs="宋体"/>
                      <w:bCs/>
                      <w:color w:val="000000"/>
                      <w:sz w:val="24"/>
                    </w:rPr>
                  </w:pP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3;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sz w:val="24"/>
                    </w:rPr>
                    <w:t xml:space="preserve">服</w:t>
                  </w:r>
                  <w:r>
                    <w:rPr>
                      <w:rFonts w:hint="eastAsia" w:ascii="宋体" w:hAnsi="宋体" w:cs="宋体"/>
                      <w:bCs/>
                      <w:color w:val="000000"/>
                      <w:sz w:val="24"/>
                    </w:rPr>
                  </w:r>
                  <w:r/>
                </w:p>
                <w:p>
                  <w:pPr>
                    <w:pStyle w:val="1016"/>
                    <w:ind w:firstLine="240"/>
                    <w:spacing w:line="440" w:lineRule="exact"/>
                    <w:rPr>
                      <w:rFonts w:hint="eastAsia" w:ascii="宋体" w:hAnsi="宋体" w:cs="宋体"/>
                      <w:bCs/>
                      <w:color w:val="000000"/>
                      <w:sz w:val="24"/>
                    </w:rPr>
                  </w:pPr>
                  <w:r>
                    <w:rPr>
                      <w:rFonts w:hint="eastAsia" w:ascii="宋体" w:hAnsi="宋体" w:cs="宋体"/>
                      <w:bCs/>
                      <w:color w:val="000000"/>
                      <w:sz w:val="24"/>
                    </w:rPr>
                    <w:t xml:space="preserve">费　　　   务</w:t>
                  </w:r>
                  <w:r>
                    <w:rPr>
                      <w:rFonts w:hint="eastAsia" w:ascii="宋体" w:hAnsi="宋体" w:cs="宋体"/>
                      <w:bCs/>
                      <w:color w:val="000000"/>
                      <w:sz w:val="24"/>
                    </w:rPr>
                  </w:r>
                  <w:r/>
                </w:p>
                <w:p>
                  <w:pPr>
                    <w:pStyle w:val="1016"/>
                    <w:ind w:firstLine="1260"/>
                    <w:spacing w:line="440" w:lineRule="exact"/>
                    <w:rPr>
                      <w:rFonts w:hint="eastAsia" w:ascii="宋体" w:hAnsi="宋体" w:cs="宋体"/>
                      <w:bCs/>
                      <w:color w:val="000000"/>
                      <w:sz w:val="24"/>
                    </w:rPr>
                  </w:pP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color w:val="000000"/>
                      <w:sz w:val="24"/>
                    </w:rPr>
                    <w:t xml:space="preserve">　   类</w:t>
                  </w:r>
                  <w:r>
                    <w:rPr>
                      <w:rFonts w:hint="eastAsia" w:ascii="宋体" w:hAnsi="宋体" w:cs="宋体"/>
                      <w:bCs/>
                      <w:color w:val="000000"/>
                      <w:sz w:val="24"/>
                    </w:rPr>
                  </w:r>
                  <w:r/>
                </w:p>
                <w:p>
                  <w:pPr>
                    <w:pStyle w:val="1016"/>
                    <w:ind w:firstLine="1200"/>
                    <w:spacing w:line="440" w:lineRule="exact"/>
                    <w:rPr>
                      <w:rFonts w:hint="eastAsia" w:ascii="宋体" w:hAnsi="宋体" w:cs="宋体"/>
                      <w:bCs/>
                      <w:color w:val="000000"/>
                      <w:sz w:val="24"/>
                    </w:rPr>
                  </w:pPr>
                  <w:r>
                    <w:rPr>
                      <w:rFonts w:hint="eastAsia" w:ascii="宋体" w:hAnsi="宋体" w:cs="宋体"/>
                      <w:bCs/>
                      <w:color w:val="000000"/>
                      <w:sz w:val="24"/>
                    </w:rPr>
                    <w:t xml:space="preserve">率　       型</w:t>
                  </w:r>
                  <w:r>
                    <w:rPr>
                      <w:rFonts w:hint="eastAsia" w:ascii="宋体" w:hAnsi="宋体" w:cs="宋体"/>
                      <w:bCs/>
                      <w:color w:val="000000"/>
                      <w:sz w:val="24"/>
                    </w:rPr>
                  </w:r>
                  <w:r/>
                </w:p>
                <w:p>
                  <w:pPr>
                    <w:pStyle w:val="1016"/>
                    <w:ind w:firstLine="1200"/>
                    <w:spacing w:line="440" w:lineRule="exact"/>
                    <w:rPr>
                      <w:rFonts w:hint="eastAsia" w:ascii="宋体" w:hAnsi="宋体" w:cs="宋体"/>
                      <w:bCs/>
                      <w:color w:val="000000"/>
                      <w:sz w:val="24"/>
                    </w:rPr>
                  </w:pPr>
                  <w:r>
                    <w:rPr>
                      <w:rFonts w:hint="eastAsia" w:ascii="宋体" w:hAnsi="宋体" w:cs="宋体"/>
                      <w:bCs/>
                      <w:color w:val="000000"/>
                      <w:sz w:val="24"/>
                    </w:rPr>
                    <w:t xml:space="preserve">　　　　</w:t>
                  </w:r>
                  <w:r>
                    <w:rPr>
                      <w:rFonts w:hint="eastAsia" w:ascii="宋体" w:hAnsi="宋体" w:cs="宋体"/>
                      <w:bCs/>
                      <w:color w:val="000000"/>
                      <w:sz w:val="24"/>
                    </w:rPr>
                  </w:r>
                  <w:r/>
                </w:p>
                <w:p>
                  <w:pPr>
                    <w:pStyle w:val="1016"/>
                    <w:spacing w:line="440" w:lineRule="exact"/>
                    <w:rPr>
                      <w:rFonts w:hint="eastAsia" w:ascii="宋体" w:hAnsi="宋体" w:cs="宋体"/>
                      <w:bCs/>
                      <w:color w:val="000000"/>
                      <w:sz w:val="24"/>
                    </w:rPr>
                  </w:pPr>
                  <w:r>
                    <w:rPr>
                      <w:rFonts w:hint="eastAsia" w:ascii="宋体" w:hAnsi="宋体" w:cs="宋体"/>
                      <w:bCs/>
                      <w:color w:val="000000"/>
                      <w:sz w:val="24"/>
                    </w:rPr>
                    <w:t xml:space="preserve">成交金额（万元）</w:t>
                  </w:r>
                  <w:r>
                    <w:rPr>
                      <w:rFonts w:hint="eastAsia" w:ascii="宋体" w:hAnsi="宋体" w:cs="宋体"/>
                      <w:bCs/>
                      <w:color w:val="000000"/>
                      <w:sz w:val="24"/>
                    </w:rPr>
                  </w:r>
                  <w:r/>
                </w:p>
              </w:tc>
              <w:tc>
                <w:tcPr>
                  <w:tcW w:w="2407" w:type="dxa"/>
                  <w:vAlign w:val="center"/>
                  <w:textDirection w:val="lrTb"/>
                  <w:noWrap w:val="false"/>
                </w:tcPr>
                <w:p>
                  <w:pPr>
                    <w:pStyle w:val="1016"/>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服务类</w:t>
                  </w:r>
                  <w:r>
                    <w:rPr>
                      <w:rFonts w:hint="eastAsia" w:ascii="宋体" w:hAnsi="宋体" w:cs="宋体"/>
                      <w:bCs/>
                      <w:color w:val="000000"/>
                      <w:sz w:val="24"/>
                    </w:rPr>
                  </w:r>
                  <w:r/>
                </w:p>
              </w:tc>
            </w:tr>
            <w:tr>
              <w:trPr>
                <w:trHeight w:val="454"/>
              </w:trPr>
              <w:tc>
                <w:tcPr>
                  <w:tcW w:w="3023" w:type="dxa"/>
                  <w:vAlign w:val="center"/>
                  <w:textDirection w:val="lrTb"/>
                  <w:noWrap w:val="false"/>
                </w:tcPr>
                <w:p>
                  <w:pPr>
                    <w:pStyle w:val="1016"/>
                    <w:jc w:val="center"/>
                    <w:spacing w:line="280" w:lineRule="exact"/>
                    <w:rPr>
                      <w:rFonts w:hint="eastAsia" w:ascii="宋体" w:hAnsi="宋体" w:cs="宋体"/>
                      <w:color w:val="000000"/>
                      <w:sz w:val="24"/>
                    </w:rPr>
                  </w:pPr>
                  <w:r>
                    <w:rPr>
                      <w:rFonts w:hint="eastAsia" w:ascii="宋体" w:hAnsi="宋体" w:cs="宋体"/>
                      <w:color w:val="000000"/>
                      <w:sz w:val="24"/>
                    </w:rPr>
                    <w:t xml:space="preserve">100（含，下同）以下</w:t>
                  </w:r>
                  <w:r>
                    <w:rPr>
                      <w:rFonts w:hint="eastAsia" w:ascii="宋体" w:hAnsi="宋体" w:cs="宋体"/>
                      <w:color w:val="000000"/>
                      <w:sz w:val="24"/>
                    </w:rPr>
                  </w:r>
                  <w:r/>
                </w:p>
              </w:tc>
              <w:tc>
                <w:tcPr>
                  <w:tcW w:w="2407" w:type="dxa"/>
                  <w:vAlign w:val="center"/>
                  <w:textDirection w:val="lrTb"/>
                  <w:noWrap w:val="false"/>
                </w:tcPr>
                <w:p>
                  <w:pPr>
                    <w:pStyle w:val="1016"/>
                    <w:jc w:val="center"/>
                    <w:spacing w:line="280" w:lineRule="exact"/>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r>
            <w:tr>
              <w:trPr>
                <w:trHeight w:val="454"/>
              </w:trPr>
              <w:tc>
                <w:tcPr>
                  <w:tcW w:w="3023" w:type="dxa"/>
                  <w:vAlign w:val="center"/>
                  <w:textDirection w:val="lrTb"/>
                  <w:noWrap w:val="false"/>
                </w:tcPr>
                <w:p>
                  <w:pPr>
                    <w:pStyle w:val="1016"/>
                    <w:jc w:val="center"/>
                    <w:spacing w:line="280" w:lineRule="exact"/>
                    <w:rPr>
                      <w:rFonts w:hint="eastAsia" w:ascii="宋体" w:hAnsi="宋体" w:cs="宋体"/>
                      <w:color w:val="000000"/>
                      <w:sz w:val="24"/>
                    </w:rPr>
                  </w:pPr>
                  <w:r>
                    <w:rPr>
                      <w:rFonts w:hint="eastAsia" w:ascii="宋体" w:hAnsi="宋体" w:cs="宋体"/>
                      <w:color w:val="000000"/>
                      <w:sz w:val="24"/>
                    </w:rPr>
                    <w:t xml:space="preserve">100-500</w:t>
                  </w:r>
                  <w:r>
                    <w:rPr>
                      <w:rFonts w:hint="eastAsia" w:ascii="宋体" w:hAnsi="宋体" w:cs="宋体"/>
                      <w:color w:val="000000"/>
                      <w:sz w:val="24"/>
                    </w:rPr>
                  </w:r>
                  <w:r/>
                </w:p>
              </w:tc>
              <w:tc>
                <w:tcPr>
                  <w:tcW w:w="2407" w:type="dxa"/>
                  <w:vAlign w:val="center"/>
                  <w:textDirection w:val="lrTb"/>
                  <w:noWrap w:val="false"/>
                </w:tcPr>
                <w:p>
                  <w:pPr>
                    <w:pStyle w:val="1016"/>
                    <w:jc w:val="center"/>
                    <w:spacing w:line="280" w:lineRule="exact"/>
                    <w:rPr>
                      <w:rFonts w:hint="eastAsia" w:ascii="宋体" w:hAnsi="宋体" w:cs="宋体"/>
                      <w:color w:val="000000"/>
                      <w:sz w:val="24"/>
                    </w:rPr>
                  </w:pPr>
                  <w:r>
                    <w:rPr>
                      <w:rFonts w:hint="eastAsia" w:ascii="宋体" w:hAnsi="宋体" w:cs="宋体"/>
                      <w:color w:val="000000"/>
                      <w:sz w:val="24"/>
                    </w:rPr>
                    <w:t xml:space="preserve">0.8%</w:t>
                  </w:r>
                  <w:r>
                    <w:rPr>
                      <w:rFonts w:hint="eastAsia" w:ascii="宋体" w:hAnsi="宋体" w:cs="宋体"/>
                      <w:color w:val="000000"/>
                      <w:sz w:val="24"/>
                    </w:rPr>
                  </w:r>
                  <w:r/>
                </w:p>
              </w:tc>
            </w:tr>
            <w:tr>
              <w:trPr>
                <w:trHeight w:val="454"/>
              </w:trPr>
              <w:tc>
                <w:tcPr>
                  <w:tcW w:w="3023" w:type="dxa"/>
                  <w:vAlign w:val="center"/>
                  <w:textDirection w:val="lrTb"/>
                  <w:noWrap w:val="false"/>
                </w:tcPr>
                <w:p>
                  <w:pPr>
                    <w:pStyle w:val="1016"/>
                    <w:jc w:val="center"/>
                    <w:spacing w:line="280" w:lineRule="exact"/>
                    <w:rPr>
                      <w:rFonts w:hint="eastAsia" w:ascii="宋体" w:hAnsi="宋体" w:cs="宋体"/>
                      <w:color w:val="000000"/>
                      <w:sz w:val="24"/>
                    </w:rPr>
                  </w:pPr>
                  <w:r>
                    <w:rPr>
                      <w:rFonts w:hint="eastAsia" w:ascii="宋体" w:hAnsi="宋体" w:cs="宋体"/>
                      <w:color w:val="000000"/>
                      <w:sz w:val="24"/>
                    </w:rPr>
                    <w:t xml:space="preserve">500—1000</w:t>
                  </w:r>
                  <w:r>
                    <w:rPr>
                      <w:rFonts w:hint="eastAsia" w:ascii="宋体" w:hAnsi="宋体" w:cs="宋体"/>
                      <w:color w:val="000000"/>
                      <w:sz w:val="24"/>
                    </w:rPr>
                  </w:r>
                  <w:r/>
                </w:p>
              </w:tc>
              <w:tc>
                <w:tcPr>
                  <w:tcW w:w="2407" w:type="dxa"/>
                  <w:vAlign w:val="center"/>
                  <w:textDirection w:val="lrTb"/>
                  <w:noWrap w:val="false"/>
                </w:tcPr>
                <w:p>
                  <w:pPr>
                    <w:pStyle w:val="1016"/>
                    <w:jc w:val="center"/>
                    <w:spacing w:line="280" w:lineRule="exact"/>
                    <w:rPr>
                      <w:rFonts w:hint="eastAsia" w:ascii="宋体" w:hAnsi="宋体" w:cs="宋体"/>
                      <w:color w:val="000000"/>
                      <w:sz w:val="24"/>
                    </w:rPr>
                  </w:pPr>
                  <w:r>
                    <w:rPr>
                      <w:rFonts w:hint="eastAsia" w:ascii="宋体" w:hAnsi="宋体" w:cs="宋体"/>
                      <w:color w:val="000000"/>
                      <w:sz w:val="24"/>
                    </w:rPr>
                    <w:t xml:space="preserve">0.45%</w:t>
                  </w:r>
                  <w:r>
                    <w:rPr>
                      <w:rFonts w:hint="eastAsia" w:ascii="宋体" w:hAnsi="宋体" w:cs="宋体"/>
                      <w:color w:val="000000"/>
                      <w:sz w:val="24"/>
                    </w:rPr>
                  </w:r>
                  <w:r/>
                </w:p>
              </w:tc>
            </w:tr>
            <w:tr>
              <w:trPr>
                <w:trHeight w:val="454"/>
              </w:trPr>
              <w:tc>
                <w:tcPr>
                  <w:tcW w:w="3023" w:type="dxa"/>
                  <w:vAlign w:val="center"/>
                  <w:textDirection w:val="lrTb"/>
                  <w:noWrap w:val="false"/>
                </w:tcPr>
                <w:p>
                  <w:pPr>
                    <w:pStyle w:val="1016"/>
                    <w:jc w:val="center"/>
                    <w:spacing w:line="440" w:lineRule="exact"/>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2407" w:type="dxa"/>
                  <w:vAlign w:val="center"/>
                  <w:textDirection w:val="lrTb"/>
                  <w:noWrap w:val="false"/>
                </w:tcPr>
                <w:p>
                  <w:pPr>
                    <w:pStyle w:val="1016"/>
                    <w:jc w:val="center"/>
                    <w:spacing w:line="440" w:lineRule="exact"/>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r>
          </w:tbl>
          <w:p>
            <w:pPr>
              <w:pStyle w:val="1016"/>
              <w:ind w:firstLine="480"/>
              <w:jc w:val="left"/>
              <w:rPr>
                <w:rFonts w:hint="eastAsia" w:ascii="宋体" w:hAnsi="宋体" w:cs="宋体"/>
                <w:color w:val="000000"/>
                <w:sz w:val="24"/>
              </w:rPr>
            </w:pPr>
            <w:r>
              <w:rPr>
                <w:rFonts w:hint="eastAsia" w:ascii="宋体" w:hAnsi="宋体" w:cs="宋体"/>
                <w:color w:val="000000"/>
                <w:sz w:val="24"/>
              </w:rPr>
              <w:t xml:space="preserve">代理费按差额定率累进法计算。 </w:t>
            </w:r>
            <w:r>
              <w:rPr>
                <w:rFonts w:hint="eastAsia" w:ascii="宋体" w:hAnsi="宋体" w:cs="宋体"/>
                <w:color w:val="000000"/>
                <w:sz w:val="24"/>
              </w:rPr>
            </w:r>
            <w:r/>
          </w:p>
          <w:p>
            <w:pPr>
              <w:pStyle w:val="1016"/>
              <w:ind w:firstLine="480"/>
              <w:jc w:val="left"/>
              <w:rPr>
                <w:rFonts w:hint="eastAsia" w:ascii="宋体" w:hAnsi="宋体" w:cs="宋体"/>
                <w:b/>
                <w:color w:val="000000"/>
                <w:sz w:val="24"/>
              </w:rPr>
            </w:pPr>
            <w:r>
              <w:rPr>
                <w:rFonts w:hint="eastAsia" w:ascii="宋体" w:hAnsi="宋体" w:cs="宋体"/>
                <w:color w:val="000000"/>
                <w:sz w:val="24"/>
              </w:rPr>
              <w:t xml:space="preserve">代理费</w:t>
            </w:r>
            <w:r>
              <w:rPr>
                <w:rFonts w:hint="eastAsia" w:ascii="宋体" w:hAnsi="宋体" w:cs="宋体"/>
                <w:b/>
                <w:color w:val="000000"/>
                <w:sz w:val="24"/>
              </w:rPr>
              <w:t xml:space="preserve">按照上述标准</w:t>
            </w:r>
            <w:r>
              <w:rPr>
                <w:rFonts w:hint="eastAsia" w:ascii="宋体" w:hAnsi="宋体" w:cs="宋体"/>
                <w:b/>
                <w:color w:val="000000"/>
                <w:sz w:val="24"/>
                <w:lang w:val="en-US" w:eastAsia="zh-CN"/>
              </w:rPr>
              <w:t xml:space="preserve">的90%</w:t>
            </w:r>
            <w:r>
              <w:rPr>
                <w:rFonts w:hint="eastAsia" w:ascii="宋体" w:hAnsi="宋体" w:cs="宋体"/>
                <w:b/>
                <w:color w:val="000000"/>
                <w:sz w:val="24"/>
              </w:rPr>
              <w:t xml:space="preserve">收取。</w:t>
            </w:r>
            <w:r>
              <w:rPr>
                <w:rFonts w:hint="eastAsia" w:ascii="宋体" w:hAnsi="宋体" w:cs="宋体"/>
                <w:b/>
                <w:color w:val="000000"/>
                <w:sz w:val="24"/>
              </w:rPr>
            </w:r>
            <w:r/>
          </w:p>
          <w:p>
            <w:pPr>
              <w:pStyle w:val="1016"/>
              <w:ind w:firstLine="480"/>
              <w:jc w:val="left"/>
              <w:rPr>
                <w:rFonts w:hint="eastAsia" w:ascii="宋体" w:hAnsi="宋体" w:cs="宋体"/>
                <w:color w:val="000000"/>
                <w:sz w:val="24"/>
              </w:rPr>
            </w:pPr>
            <w:r>
              <w:rPr>
                <w:rFonts w:hint="eastAsia" w:ascii="宋体" w:hAnsi="宋体" w:cs="宋体"/>
                <w:color w:val="000000"/>
                <w:sz w:val="24"/>
              </w:rPr>
              <w:t xml:space="preserve">代理费按上述计算方法不足人民币3000元的，按人民币3000元收取。</w:t>
            </w: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b/>
                <w:color w:val="000000"/>
                <w:sz w:val="24"/>
              </w:rPr>
              <w:t xml:space="preserve">（3）缴纳时间：</w:t>
            </w:r>
            <w:r>
              <w:rPr>
                <w:rFonts w:hint="eastAsia" w:ascii="宋体" w:hAnsi="宋体" w:cs="宋体"/>
                <w:color w:val="000000"/>
                <w:sz w:val="24"/>
              </w:rPr>
              <w:t xml:space="preserve">成交供应商应在领取成交通知书时将代理费支付至常州市城投建设工程招标有限公司账户。</w:t>
            </w:r>
            <w:r>
              <w:rPr>
                <w:rFonts w:hint="eastAsia" w:ascii="宋体" w:hAnsi="宋体" w:cs="宋体"/>
                <w:color w:val="000000"/>
                <w:sz w:val="24"/>
              </w:rPr>
            </w:r>
            <w:r/>
          </w:p>
          <w:p>
            <w:pPr>
              <w:pStyle w:val="1016"/>
              <w:ind w:firstLine="472"/>
              <w:jc w:val="left"/>
              <w:rPr>
                <w:rFonts w:hint="eastAsia" w:ascii="宋体" w:hAnsi="宋体" w:cs="宋体"/>
                <w:color w:val="000000"/>
                <w:sz w:val="24"/>
              </w:rPr>
            </w:pPr>
            <w:r>
              <w:rPr>
                <w:rFonts w:hint="eastAsia" w:ascii="宋体" w:hAnsi="宋体" w:cs="宋体"/>
                <w:color w:val="000000"/>
                <w:sz w:val="24"/>
              </w:rPr>
              <w:t xml:space="preserve">收款单位：常州市城投建设工程招标有限公司</w:t>
            </w:r>
            <w:r>
              <w:rPr>
                <w:rFonts w:hint="eastAsia" w:ascii="宋体" w:hAnsi="宋体" w:cs="宋体"/>
                <w:color w:val="000000"/>
                <w:sz w:val="24"/>
              </w:rPr>
            </w:r>
            <w:r/>
          </w:p>
          <w:p>
            <w:pPr>
              <w:pStyle w:val="1016"/>
              <w:ind w:firstLine="472"/>
              <w:jc w:val="left"/>
              <w:rPr>
                <w:rFonts w:hint="eastAsia" w:ascii="宋体" w:hAnsi="宋体" w:cs="宋体"/>
                <w:color w:val="000000"/>
                <w:sz w:val="24"/>
              </w:rPr>
            </w:pPr>
            <w:r>
              <w:rPr>
                <w:rFonts w:hint="eastAsia" w:ascii="宋体" w:hAnsi="宋体" w:cs="宋体"/>
                <w:color w:val="000000"/>
                <w:sz w:val="24"/>
              </w:rPr>
              <w:t xml:space="preserve">开户银行：中国建设银行常州大成苑支行</w:t>
            </w:r>
            <w:r>
              <w:rPr>
                <w:rFonts w:hint="eastAsia" w:ascii="宋体" w:hAnsi="宋体" w:cs="宋体"/>
                <w:color w:val="000000"/>
                <w:sz w:val="24"/>
              </w:rPr>
            </w:r>
            <w:r/>
          </w:p>
          <w:p>
            <w:pPr>
              <w:pStyle w:val="1016"/>
              <w:ind w:firstLine="472"/>
              <w:jc w:val="left"/>
              <w:rPr>
                <w:rFonts w:hint="eastAsia" w:ascii="宋体" w:hAnsi="宋体" w:cs="宋体"/>
                <w:sz w:val="24"/>
              </w:rPr>
            </w:pPr>
            <w:r>
              <w:rPr>
                <w:rFonts w:hint="eastAsia" w:ascii="宋体" w:hAnsi="宋体" w:cs="宋体"/>
                <w:color w:val="000000"/>
                <w:sz w:val="24"/>
              </w:rPr>
              <w:t xml:space="preserve">银行账号：32001624236052500905</w:t>
            </w:r>
            <w:r>
              <w:rPr>
                <w:rFonts w:hint="eastAsia" w:ascii="宋体" w:hAnsi="宋体" w:cs="宋体"/>
                <w:sz w:val="24"/>
              </w:rPr>
            </w:r>
            <w:r/>
          </w:p>
        </w:tc>
      </w:tr>
      <w:tr>
        <w:trPr>
          <w:trHeight w:val="20"/>
        </w:trPr>
        <w:tc>
          <w:tcPr>
            <w:tcW w:w="988" w:type="dxa"/>
            <w:vAlign w:val="center"/>
            <w:textDirection w:val="lrTb"/>
            <w:noWrap w:val="false"/>
          </w:tcPr>
          <w:p>
            <w:pPr>
              <w:pStyle w:val="1055"/>
              <w:jc w:val="center"/>
              <w:rPr>
                <w:rFonts w:hAnsi="宋体" w:cs="宋体"/>
                <w:sz w:val="24"/>
                <w:szCs w:val="24"/>
              </w:rPr>
            </w:pPr>
            <w:r>
              <w:rPr>
                <w:rFonts w:hAnsi="宋体" w:cs="宋体"/>
                <w:sz w:val="24"/>
                <w:szCs w:val="24"/>
              </w:rPr>
              <w:t xml:space="preserve">2</w:t>
            </w:r>
            <w:r>
              <w:rPr>
                <w:rFonts w:hAnsi="宋体" w:cs="宋体"/>
                <w:sz w:val="24"/>
                <w:szCs w:val="24"/>
              </w:rPr>
              <w:t xml:space="preserve">6</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sz w:val="24"/>
              </w:rPr>
            </w:pPr>
            <w:r>
              <w:rPr>
                <w:rFonts w:ascii="宋体" w:hAnsi="宋体" w:cs="宋体"/>
                <w:sz w:val="24"/>
              </w:rPr>
              <w:t xml:space="preserve">纸质中标</w:t>
            </w:r>
            <w:r>
              <w:rPr>
                <w:rFonts w:hint="eastAsia" w:ascii="宋体" w:hAnsi="宋体" w:cs="宋体"/>
                <w:sz w:val="24"/>
              </w:rPr>
              <w:t xml:space="preserve">（成交）</w:t>
            </w:r>
            <w:r>
              <w:rPr>
                <w:rFonts w:ascii="宋体" w:hAnsi="宋体" w:cs="宋体"/>
                <w:sz w:val="24"/>
              </w:rPr>
              <w:t xml:space="preserve">文件</w:t>
            </w:r>
            <w:r>
              <w:rPr>
                <w:rFonts w:hint="eastAsia" w:ascii="宋体" w:hAnsi="宋体" w:cs="宋体"/>
                <w:sz w:val="24"/>
              </w:rPr>
            </w:r>
            <w:r/>
          </w:p>
        </w:tc>
        <w:tc>
          <w:tcPr>
            <w:tcW w:w="7253" w:type="dxa"/>
            <w:vAlign w:val="center"/>
            <w:textDirection w:val="lrTb"/>
            <w:noWrap w:val="false"/>
          </w:tcPr>
          <w:p>
            <w:pPr>
              <w:pStyle w:val="1016"/>
              <w:ind w:firstLine="361"/>
              <w:jc w:val="left"/>
              <w:rPr>
                <w:rFonts w:hint="eastAsia" w:ascii="宋体" w:hAnsi="宋体" w:cs="宋体"/>
                <w:b/>
                <w:sz w:val="24"/>
              </w:rPr>
            </w:pPr>
            <w:r>
              <w:rPr>
                <w:rFonts w:hint="eastAsia" w:ascii="宋体" w:hAnsi="宋体" w:cs="宋体"/>
                <w:b/>
                <w:sz w:val="24"/>
              </w:rPr>
              <w:t xml:space="preserve">成交供应商在签订合同前需递交与电子响应文件内容一致的纸质响应文件叁份（需打印清晰，标注目录及页码），作为项目归档使用。（递交方式可采用邮寄或现场送达至常州市城投</w:t>
            </w:r>
            <w:r>
              <w:rPr>
                <w:rFonts w:ascii="宋体" w:hAnsi="宋体" w:cs="宋体"/>
                <w:b/>
                <w:sz w:val="24"/>
              </w:rPr>
              <w:t xml:space="preserve">建设工程招标有限公司</w:t>
            </w:r>
            <w:r>
              <w:rPr>
                <w:rFonts w:hint="eastAsia" w:ascii="宋体" w:hAnsi="宋体" w:cs="宋体"/>
                <w:b/>
                <w:sz w:val="24"/>
              </w:rPr>
              <w:t xml:space="preserve">，联系方式见《第一章 投标邀请》）</w:t>
            </w:r>
            <w:r>
              <w:rPr>
                <w:rFonts w:hint="eastAsia" w:ascii="宋体" w:hAnsi="宋体" w:cs="宋体"/>
                <w:b/>
                <w:sz w:val="24"/>
              </w:rPr>
            </w:r>
            <w:r/>
          </w:p>
        </w:tc>
      </w:tr>
    </w:tbl>
    <w:p>
      <w:pPr>
        <w:pStyle w:val="1016"/>
        <w:jc w:val="both"/>
        <w:spacing w:line="360" w:lineRule="auto"/>
        <w:tabs>
          <w:tab w:val="left" w:pos="5580" w:leader="none"/>
        </w:tabs>
        <w:rPr>
          <w:rFonts w:hint="eastAsia" w:ascii="宋体" w:hAnsi="宋体" w:cs="宋体"/>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s="宋体"/>
          <w:sz w:val="24"/>
        </w:rPr>
      </w:r>
      <w:r/>
    </w:p>
    <w:p>
      <w:pPr>
        <w:pStyle w:val="1016"/>
        <w:jc w:val="center"/>
        <w:spacing w:before="240" w:after="240"/>
        <w:rPr>
          <w:rFonts w:hint="eastAsia" w:ascii="宋体" w:hAnsi="宋体" w:cs="宋体"/>
          <w:b/>
          <w:sz w:val="28"/>
          <w:szCs w:val="28"/>
        </w:rPr>
      </w:pPr>
      <w:r>
        <w:rPr>
          <w:rFonts w:hint="eastAsia" w:ascii="宋体" w:hAnsi="宋体" w:cs="宋体"/>
          <w:b/>
          <w:sz w:val="28"/>
          <w:szCs w:val="28"/>
        </w:rPr>
        <w:t xml:space="preserve">供应商须知</w:t>
      </w:r>
      <w:r>
        <w:rPr>
          <w:rFonts w:hint="eastAsia" w:ascii="宋体" w:hAnsi="宋体" w:cs="宋体"/>
          <w:b/>
          <w:sz w:val="28"/>
          <w:szCs w:val="28"/>
        </w:rPr>
      </w:r>
      <w:r/>
    </w:p>
    <w:p>
      <w:pPr>
        <w:pStyle w:val="1018"/>
        <w:jc w:val="left"/>
        <w:spacing w:before="0" w:line="360" w:lineRule="auto"/>
        <w:tabs>
          <w:tab w:val="center" w:pos="4592" w:leader="none"/>
          <w:tab w:val="left" w:pos="7860" w:leader="none"/>
        </w:tabs>
        <w:rPr>
          <w:rFonts w:hint="eastAsia" w:ascii="宋体" w:hAnsi="宋体" w:eastAsia="宋体" w:cs="宋体"/>
          <w:sz w:val="28"/>
        </w:rPr>
      </w:pPr>
      <w:r/>
      <w:bookmarkStart w:id="72" w:name="_Toc127151518"/>
      <w:r/>
      <w:bookmarkStart w:id="73" w:name="_Toc520356143"/>
      <w:r>
        <w:rPr>
          <w:rFonts w:hint="eastAsia" w:ascii="宋体" w:hAnsi="宋体" w:eastAsia="宋体" w:cs="宋体"/>
          <w:sz w:val="28"/>
        </w:rPr>
        <w:tab/>
      </w:r>
      <w:bookmarkStart w:id="74" w:name="_Toc195842883"/>
      <w:r/>
      <w:bookmarkStart w:id="75" w:name="_Toc226965791"/>
      <w:r/>
      <w:bookmarkStart w:id="76" w:name="_Toc150774618"/>
      <w:r/>
      <w:bookmarkStart w:id="77" w:name="_Toc142311020"/>
      <w:r/>
      <w:bookmarkStart w:id="78" w:name="_Toc151190145"/>
      <w:r/>
      <w:bookmarkStart w:id="79" w:name="_Toc226309762"/>
      <w:r/>
      <w:bookmarkStart w:id="80" w:name="_Toc150480756"/>
      <w:r/>
      <w:bookmarkStart w:id="81" w:name="_Toc151193906"/>
      <w:r/>
      <w:bookmarkStart w:id="82" w:name="_Toc150774723"/>
      <w:r/>
      <w:bookmarkStart w:id="83" w:name="_Toc226965708"/>
      <w:r/>
      <w:bookmarkStart w:id="84" w:name="_Toc305158786"/>
      <w:r/>
      <w:bookmarkStart w:id="85" w:name="_Toc150509269"/>
      <w:r/>
      <w:bookmarkStart w:id="86" w:name="_Toc151193760"/>
      <w:r/>
      <w:bookmarkStart w:id="87" w:name="_Toc151193688"/>
      <w:r/>
      <w:bookmarkStart w:id="88" w:name="_Toc151193832"/>
      <w:r/>
      <w:bookmarkStart w:id="89" w:name="_Toc264969208"/>
      <w:r/>
      <w:bookmarkStart w:id="90" w:name="_Toc305158860"/>
      <w:r/>
      <w:bookmarkStart w:id="91" w:name="_Toc265228356"/>
      <w:r/>
      <w:bookmarkStart w:id="92" w:name="_Toc226337214"/>
      <w:r/>
      <w:bookmarkStart w:id="93" w:name="_Toc151193616"/>
      <w:r>
        <w:rPr>
          <w:rFonts w:hint="eastAsia" w:ascii="宋体" w:hAnsi="宋体" w:eastAsia="宋体" w:cs="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sz w:val="28"/>
        </w:rPr>
        <w:tab/>
      </w:r>
      <w:r>
        <w:rPr>
          <w:rFonts w:hint="eastAsia" w:ascii="宋体" w:hAnsi="宋体" w:eastAsia="宋体" w:cs="宋体"/>
          <w:sz w:val="28"/>
        </w:rPr>
      </w:r>
      <w:r/>
    </w:p>
    <w:p>
      <w:pPr>
        <w:pStyle w:val="1016"/>
        <w:numPr>
          <w:ilvl w:val="0"/>
          <w:numId w:val="8"/>
        </w:numPr>
        <w:ind w:left="0" w:firstLine="482"/>
        <w:spacing w:line="360" w:lineRule="auto"/>
        <w:tabs>
          <w:tab w:val="left" w:pos="0" w:leader="none"/>
        </w:tabs>
        <w:rPr>
          <w:rFonts w:hint="eastAsia" w:ascii="宋体" w:hAnsi="宋体" w:cs="宋体"/>
          <w:b/>
          <w:sz w:val="24"/>
        </w:rPr>
        <w:outlineLvl w:val="1"/>
      </w:pPr>
      <w:r/>
      <w:bookmarkStart w:id="94" w:name="_Toc305158787"/>
      <w:r/>
      <w:bookmarkStart w:id="95" w:name="_Toc265228357"/>
      <w:r/>
      <w:bookmarkStart w:id="96" w:name="_Toc264969209"/>
      <w:r/>
      <w:bookmarkStart w:id="97" w:name="_Toc305158861"/>
      <w:r>
        <w:rPr>
          <w:rFonts w:hint="eastAsia" w:ascii="宋体" w:hAnsi="宋体" w:cs="宋体"/>
          <w:b/>
          <w:sz w:val="24"/>
        </w:rPr>
        <w:t xml:space="preserve">采购人、采购代理机构、供应商</w:t>
      </w:r>
      <w:bookmarkEnd w:id="94"/>
      <w:r/>
      <w:bookmarkEnd w:id="95"/>
      <w:r/>
      <w:bookmarkEnd w:id="96"/>
      <w:r/>
      <w:bookmarkEnd w:id="97"/>
      <w:r>
        <w:rPr>
          <w:rFonts w:hint="eastAsia" w:ascii="宋体" w:hAnsi="宋体" w:cs="宋体"/>
          <w:b/>
          <w:sz w:val="24"/>
        </w:rPr>
        <w:t xml:space="preserve">、联合体</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采购人、采购代理机构：指依法进行政府采购的国家机关、事业单位、团体组织，及其委托的采购代理机构。本项目采购人、采购代理机构见第一章《采购邀请》。</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供应商（也称“申请人”）：指向采购人提供货物、工程或者服务的法人、其他组织或者自然人。</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rPr>
          <w:rFonts w:hint="eastAsia" w:ascii="宋体" w:hAnsi="宋体" w:cs="宋体"/>
          <w:sz w:val="24"/>
        </w:rPr>
      </w:r>
      <w:r/>
    </w:p>
    <w:p>
      <w:pPr>
        <w:pStyle w:val="1016"/>
        <w:numPr>
          <w:ilvl w:val="0"/>
          <w:numId w:val="8"/>
        </w:numPr>
        <w:ind w:left="0" w:firstLine="482"/>
        <w:spacing w:line="360" w:lineRule="auto"/>
        <w:tabs>
          <w:tab w:val="left" w:pos="0" w:leader="none"/>
        </w:tabs>
        <w:rPr>
          <w:rFonts w:hint="eastAsia" w:ascii="宋体" w:hAnsi="宋体" w:cs="宋体"/>
          <w:b/>
          <w:sz w:val="24"/>
        </w:rPr>
        <w:outlineLvl w:val="1"/>
      </w:pPr>
      <w:r/>
      <w:bookmarkStart w:id="98" w:name="_Toc151193762"/>
      <w:r/>
      <w:bookmarkStart w:id="99" w:name="_Toc150509271"/>
      <w:r/>
      <w:bookmarkStart w:id="100" w:name="_Toc305158788"/>
      <w:r/>
      <w:bookmarkStart w:id="101" w:name="_Toc151190147"/>
      <w:r/>
      <w:bookmarkStart w:id="102" w:name="_Toc151193834"/>
      <w:r/>
      <w:bookmarkStart w:id="103" w:name="_Toc150774725"/>
      <w:r/>
      <w:bookmarkStart w:id="104" w:name="_Toc164608634"/>
      <w:r/>
      <w:bookmarkStart w:id="105" w:name="_Toc305158862"/>
      <w:r/>
      <w:bookmarkStart w:id="106" w:name="_Toc226965793"/>
      <w:r/>
      <w:bookmarkStart w:id="107" w:name="_Toc164229215"/>
      <w:r/>
      <w:bookmarkStart w:id="108" w:name="_Toc265228358"/>
      <w:r/>
      <w:bookmarkStart w:id="109" w:name="_Toc164608789"/>
      <w:r/>
      <w:bookmarkStart w:id="110" w:name="_Toc150774620"/>
      <w:r/>
      <w:bookmarkStart w:id="111" w:name="_Toc149720813"/>
      <w:r/>
      <w:bookmarkStart w:id="112" w:name="_Toc142311022"/>
      <w:r/>
      <w:bookmarkStart w:id="113" w:name="_Toc164351614"/>
      <w:r/>
      <w:bookmarkStart w:id="114" w:name="_Toc151193690"/>
      <w:r/>
      <w:bookmarkStart w:id="115" w:name="_Toc226965710"/>
      <w:r/>
      <w:bookmarkStart w:id="116" w:name="_Toc164229361"/>
      <w:r/>
      <w:bookmarkStart w:id="117" w:name="_Toc151193908"/>
      <w:r/>
      <w:bookmarkStart w:id="118" w:name="_Toc127161434"/>
      <w:r/>
      <w:bookmarkStart w:id="119" w:name="_Toc151193618"/>
      <w:r/>
      <w:bookmarkStart w:id="120" w:name="_Toc127151721"/>
      <w:r/>
      <w:bookmarkStart w:id="121" w:name="_Toc226309764"/>
      <w:r/>
      <w:bookmarkStart w:id="122" w:name="_Toc264969210"/>
      <w:r/>
      <w:bookmarkStart w:id="123" w:name="_Toc195842885"/>
      <w:r/>
      <w:bookmarkStart w:id="124" w:name="_Toc127151520"/>
      <w:r/>
      <w:bookmarkStart w:id="125" w:name="_Toc226337216"/>
      <w:r/>
      <w:bookmarkStart w:id="126" w:name="_Toc150480758"/>
      <w:r>
        <w:rPr>
          <w:rFonts w:hint="eastAsia" w:ascii="宋体" w:hAnsi="宋体" w:cs="宋体"/>
          <w:b/>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b/>
          <w:sz w:val="24"/>
        </w:rPr>
        <w:t xml:space="preserve">、项目属性、科研仪器设备采购</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项目属性见《供应商须知资料表》。</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是否属于科研仪器设备采购见《供应商须知资料表》。</w:t>
      </w:r>
      <w:r>
        <w:rPr>
          <w:rFonts w:hint="eastAsia" w:ascii="宋体" w:hAnsi="宋体" w:cs="宋体"/>
          <w:sz w:val="24"/>
        </w:rPr>
      </w:r>
      <w:r/>
    </w:p>
    <w:p>
      <w:pPr>
        <w:pStyle w:val="1016"/>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现场考察、磋商前答疑会</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若《供应商须知资料表》中规定了组织现场考察、召开磋商前答疑会，则供应商应按要求在规定的时间和地点参加。</w:t>
      </w:r>
      <w:bookmarkStart w:id="127" w:name="_Toc150480760"/>
      <w:r/>
      <w:bookmarkStart w:id="128" w:name="_Toc151193620"/>
      <w:r/>
      <w:bookmarkStart w:id="129" w:name="_Toc520356146"/>
      <w:r/>
      <w:bookmarkStart w:id="130" w:name="_Toc151193836"/>
      <w:r/>
      <w:bookmarkStart w:id="131" w:name="_Toc305158864"/>
      <w:r/>
      <w:bookmarkStart w:id="132" w:name="_Toc265228360"/>
      <w:r/>
      <w:bookmarkStart w:id="133" w:name="_Toc142311024"/>
      <w:r/>
      <w:bookmarkStart w:id="134" w:name="_Toc226965795"/>
      <w:r/>
      <w:bookmarkStart w:id="135" w:name="_Toc150774622"/>
      <w:r/>
      <w:bookmarkStart w:id="136" w:name="_Toc151193692"/>
      <w:r/>
      <w:bookmarkStart w:id="137" w:name="_Toc195842887"/>
      <w:r/>
      <w:bookmarkStart w:id="138" w:name="_Toc264969212"/>
      <w:r/>
      <w:bookmarkStart w:id="139" w:name="_Toc127151522"/>
      <w:r/>
      <w:bookmarkStart w:id="140" w:name="_Toc226965712"/>
      <w:r/>
      <w:bookmarkStart w:id="141" w:name="_Toc305158790"/>
      <w:r/>
      <w:bookmarkStart w:id="142" w:name="_Toc151193910"/>
      <w:r/>
      <w:bookmarkStart w:id="143" w:name="_Toc151190149"/>
      <w:r/>
      <w:bookmarkStart w:id="144" w:name="_Toc226309766"/>
      <w:r/>
      <w:bookmarkStart w:id="145" w:name="_Toc150509273"/>
      <w:r/>
      <w:bookmarkStart w:id="146" w:name="_Toc226337218"/>
      <w:r/>
      <w:bookmarkStart w:id="147" w:name="_Toc150774727"/>
      <w:r/>
      <w:bookmarkStart w:id="148" w:name="_Toc151193764"/>
      <w:r>
        <w:rPr>
          <w:rFonts w:hint="eastAsia" w:ascii="宋体" w:hAnsi="宋体" w:cs="宋体"/>
          <w:sz w:val="28"/>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由于未参加现场考察或磋商前答疑会而导致对项目实际情况不了解，影响响应文件编制、报价准确性、综合因素响应不全面等问题的，由供应商自行承担不利评审后果。</w:t>
      </w:r>
      <w:r>
        <w:rPr>
          <w:rFonts w:hint="eastAsia" w:ascii="宋体" w:hAnsi="宋体" w:cs="宋体"/>
          <w:sz w:val="24"/>
        </w:rPr>
      </w:r>
      <w:r/>
    </w:p>
    <w:p>
      <w:pPr>
        <w:pStyle w:val="1016"/>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政府采购政策（包括但不限于下列具体政策要求）</w:t>
      </w:r>
      <w:r>
        <w:rPr>
          <w:rFonts w:hint="eastAsia" w:ascii="宋体" w:hAnsi="宋体" w:cs="宋体"/>
          <w:b/>
          <w:sz w:val="24"/>
        </w:rPr>
      </w:r>
      <w:r/>
    </w:p>
    <w:p>
      <w:pPr>
        <w:pStyle w:val="1016"/>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rPr>
          <w:rFonts w:hint="eastAsia" w:ascii="宋体" w:hAnsi="宋体" w:cs="宋体"/>
          <w:b/>
          <w:sz w:val="24"/>
        </w:rPr>
      </w:r>
      <w:r/>
    </w:p>
    <w:p>
      <w:pPr>
        <w:pStyle w:val="1016"/>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 w:val="24"/>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rPr>
          <w:rFonts w:hint="eastAsia" w:ascii="宋体" w:hAnsi="宋体" w:cs="宋体"/>
          <w:b/>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中小企业定义：</w:t>
      </w:r>
      <w:r>
        <w:rPr>
          <w:rFonts w:hint="eastAsia" w:ascii="宋体" w:hAnsi="宋体" w:cs="宋体"/>
          <w:sz w:val="24"/>
        </w:rPr>
      </w:r>
      <w:r/>
    </w:p>
    <w:p>
      <w:pPr>
        <w:pStyle w:val="1111"/>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1"/>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1"/>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1"/>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1"/>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1"/>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1"/>
        <w:numPr>
          <w:ilvl w:val="2"/>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供应商提供的货物、工程或者服务符合下列情形的，享受中小企业扶持政策：</w:t>
      </w:r>
      <w:r>
        <w:rPr>
          <w:rFonts w:hint="eastAsia" w:ascii="宋体" w:hAnsi="宋体" w:cs="宋体"/>
          <w:color w:val="000000"/>
          <w:sz w:val="24"/>
        </w:rPr>
      </w:r>
      <w:r/>
    </w:p>
    <w:p>
      <w:pPr>
        <w:pStyle w:val="1016"/>
        <w:ind w:firstLine="566"/>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hint="eastAsia" w:ascii="宋体" w:hAnsi="宋体" w:cs="宋体"/>
          <w:color w:val="000000"/>
          <w:sz w:val="24"/>
        </w:rPr>
      </w:r>
      <w:r/>
    </w:p>
    <w:p>
      <w:pPr>
        <w:pStyle w:val="1016"/>
        <w:ind w:firstLine="566"/>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hint="eastAsia" w:ascii="宋体" w:hAnsi="宋体" w:cs="宋体"/>
          <w:color w:val="000000"/>
          <w:sz w:val="24"/>
        </w:rPr>
      </w:r>
      <w:r/>
    </w:p>
    <w:p>
      <w:pPr>
        <w:pStyle w:val="1016"/>
        <w:ind w:firstLine="566"/>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rPr>
          <w:rFonts w:hint="eastAsia" w:ascii="宋体" w:hAnsi="宋体" w:cs="宋体"/>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rPr>
          <w:rFonts w:hint="eastAsia" w:ascii="宋体" w:hAnsi="宋体" w:cs="宋体"/>
          <w:sz w:val="24"/>
        </w:rPr>
      </w:r>
      <w:r/>
    </w:p>
    <w:p>
      <w:pPr>
        <w:pStyle w:val="1111"/>
        <w:numPr>
          <w:ilvl w:val="2"/>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1"/>
        <w:numPr>
          <w:ilvl w:val="2"/>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依法与安置的每位残疾人签订了一年以上（含一年）的劳动合同或服务协议；</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为安置的每位残疾人按月足额缴纳了基本养老保险、基本医疗保险、失业保险、工伤保险和生育保险等社会保险费；</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本项目是否专门面向中小企业预留采购份额见第一章《采购邀请》。</w:t>
      </w:r>
      <w:r>
        <w:rPr>
          <w:rFonts w:hint="eastAsia" w:ascii="宋体" w:hAnsi="宋体" w:cs="宋体"/>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采购标的对应的中小企业划分标准所属行业见《供应商须知资料表》。</w:t>
      </w:r>
      <w:r>
        <w:rPr>
          <w:rFonts w:hint="eastAsia" w:ascii="宋体" w:hAnsi="宋体" w:cs="宋体"/>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小微企业价格评审优惠的政策调整：见第三章《评审方法和评审标准》。</w:t>
      </w:r>
      <w:r>
        <w:rPr>
          <w:rFonts w:hint="eastAsia" w:ascii="宋体" w:hAnsi="宋体" w:cs="宋体"/>
          <w:sz w:val="24"/>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rPr>
          <w:rFonts w:hint="eastAsia" w:ascii="宋体" w:hAnsi="宋体" w:cs="宋体"/>
          <w:b/>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非政府强制采购的节能产品或环境标志产品，依据品目清单和认证证书实施政府优先采购。优先采购的具体规定见第三章《评审方法和评审标准》（如涉及）。</w:t>
      </w:r>
      <w:r>
        <w:rPr>
          <w:rFonts w:hint="eastAsia" w:ascii="宋体" w:hAnsi="宋体" w:cs="宋体"/>
          <w:sz w:val="24"/>
        </w:rPr>
      </w:r>
      <w:r/>
    </w:p>
    <w:p>
      <w:pPr>
        <w:pStyle w:val="1016"/>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 w:val="24"/>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rPr>
          <w:rFonts w:hint="eastAsia" w:ascii="宋体" w:hAnsi="宋体" w:cs="宋体"/>
          <w:b/>
          <w:sz w:val="24"/>
        </w:rPr>
      </w:r>
      <w:r/>
    </w:p>
    <w:p>
      <w:pPr>
        <w:pStyle w:val="1016"/>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cs="宋体"/>
          <w:sz w:val="24"/>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正版软件</w:t>
      </w:r>
      <w:r>
        <w:rPr>
          <w:rFonts w:hint="eastAsia" w:ascii="宋体" w:hAnsi="宋体" w:cs="宋体"/>
          <w:b/>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highlight w:val="none"/>
        </w:rPr>
      </w:pPr>
      <w:r>
        <w:rPr>
          <w:rFonts w:hint="eastAsia" w:ascii="宋体" w:hAnsi="宋体" w:cs="宋体"/>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 w:val="24"/>
          <w:highlight w:val="none"/>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highlight w:val="none"/>
        </w:rPr>
      </w:pPr>
      <w:r>
        <w:rPr>
          <w:rFonts w:hint="eastAsia" w:ascii="宋体" w:hAnsi="宋体" w:cs="宋体"/>
          <w:b/>
          <w:sz w:val="24"/>
          <w:highlight w:val="none"/>
        </w:rPr>
        <w:t xml:space="preserve">信息安全产品</w:t>
      </w:r>
      <w:r>
        <w:rPr>
          <w:rFonts w:hint="eastAsia" w:ascii="宋体" w:hAnsi="宋体" w:cs="宋体"/>
          <w:b/>
          <w:sz w:val="24"/>
          <w:highlight w:val="none"/>
        </w:rPr>
      </w:r>
      <w:r/>
    </w:p>
    <w:p>
      <w:pPr>
        <w:pStyle w:val="1016"/>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sz w:val="24"/>
          <w:highlight w:val="none"/>
        </w:rPr>
        <w:t xml:space="preserve">否则</w:t>
      </w:r>
      <w:r>
        <w:rPr>
          <w:rFonts w:hint="eastAsia" w:ascii="宋体" w:hAnsi="宋体" w:cs="宋体"/>
          <w:b/>
          <w:sz w:val="24"/>
          <w:highlight w:val="none"/>
        </w:rPr>
        <w:t xml:space="preserve">响应无效</w:t>
      </w:r>
      <w:r>
        <w:rPr>
          <w:rFonts w:hint="eastAsia" w:ascii="宋体" w:hAnsi="宋体" w:cs="宋体"/>
          <w:sz w:val="24"/>
          <w:highlight w:val="none"/>
        </w:rPr>
        <w:t xml:space="preserve">。关于信息安全相关规定依据《关于信息安全产品实施政府采购的通知》（财库〔2010〕48 号）。</w:t>
      </w:r>
      <w:r>
        <w:rPr>
          <w:rFonts w:hint="eastAsia" w:ascii="宋体" w:hAnsi="宋体" w:cs="宋体"/>
          <w:sz w:val="24"/>
          <w:highlight w:val="none"/>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highlight w:val="none"/>
        </w:rPr>
      </w:pPr>
      <w:r>
        <w:rPr>
          <w:rFonts w:hint="eastAsia" w:ascii="宋体" w:hAnsi="宋体" w:cs="宋体"/>
          <w:b/>
          <w:sz w:val="24"/>
          <w:highlight w:val="none"/>
        </w:rPr>
        <w:t xml:space="preserve">政府采购创新产品政策</w:t>
      </w:r>
      <w:r>
        <w:rPr>
          <w:rFonts w:hint="eastAsia" w:ascii="宋体" w:hAnsi="宋体" w:cs="宋体"/>
          <w:b/>
          <w:sz w:val="24"/>
          <w:highlight w:val="none"/>
        </w:rPr>
      </w:r>
      <w:r/>
    </w:p>
    <w:p>
      <w:pPr>
        <w:pStyle w:val="1016"/>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8"/>
          <w:highlight w:val="none"/>
        </w:rPr>
      </w:pPr>
      <w:r>
        <w:rPr>
          <w:rFonts w:hint="eastAsia" w:ascii="宋体" w:hAnsi="宋体" w:cs="宋体"/>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bookmarkStart w:id="149" w:name="_1.8_计量单位"/>
      <w:r/>
      <w:bookmarkEnd w:id="149"/>
      <w:r>
        <w:rPr>
          <w:rFonts w:hint="eastAsia" w:ascii="宋体" w:hAnsi="宋体" w:cs="宋体"/>
          <w:sz w:val="28"/>
          <w:highlight w:val="none"/>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绿色采购政策</w:t>
      </w:r>
      <w:r>
        <w:rPr>
          <w:rFonts w:hint="eastAsia" w:ascii="宋体" w:hAnsi="宋体" w:eastAsia="宋体" w:cs="宋体"/>
          <w:b/>
          <w:sz w:val="24"/>
          <w:highlight w:val="none"/>
        </w:rPr>
      </w:r>
      <w:r/>
    </w:p>
    <w:p>
      <w:pPr>
        <w:pStyle w:val="1016"/>
        <w:numPr>
          <w:ilvl w:val="2"/>
          <w:numId w:val="8"/>
        </w:numPr>
        <w:ind w:left="0" w:firstLine="480"/>
        <w:spacing w:line="360" w:lineRule="auto"/>
        <w:tabs>
          <w:tab w:val="left" w:pos="1276" w:leader="none"/>
          <w:tab w:val="left" w:pos="1468" w:leader="none"/>
        </w:tabs>
        <w:rPr>
          <w:rFonts w:ascii="宋体" w:hAnsi="宋体" w:cs="宋体"/>
          <w:sz w:val="24"/>
          <w:highlight w:val="none"/>
        </w:rPr>
      </w:pPr>
      <w:r>
        <w:rPr>
          <w:rFonts w:hint="eastAsia" w:ascii="宋体" w:hAnsi="宋体" w:cs="宋体"/>
          <w:sz w:val="24"/>
          <w:highlight w:val="none"/>
        </w:rPr>
        <w:t xml:space="preserve">绿色数据中心政策 </w:t>
      </w:r>
      <w:r>
        <w:rPr>
          <w:rFonts w:ascii="宋体" w:hAnsi="宋体" w:cs="宋体"/>
          <w:sz w:val="24"/>
          <w:highlight w:val="none"/>
        </w:rPr>
      </w:r>
      <w:r/>
    </w:p>
    <w:p>
      <w:pPr>
        <w:pStyle w:val="1016"/>
        <w:ind w:firstLine="480"/>
        <w:spacing w:line="360" w:lineRule="auto"/>
        <w:rPr>
          <w:rFonts w:ascii="宋体" w:hAnsi="宋体" w:cs="宋体"/>
          <w:sz w:val="24"/>
          <w:highlight w:val="none"/>
        </w:rPr>
      </w:pPr>
      <w:r>
        <w:rPr>
          <w:rFonts w:hint="eastAsia" w:ascii="宋体" w:hAnsi="宋体" w:cs="宋体"/>
          <w:sz w:val="24"/>
          <w:highlight w:val="none"/>
        </w:rPr>
        <w:t xml:space="preserve">依据《绿色数据中心政府采购需求标准（试行）》（财办库〔2023〕7 号）文件精神，采购</w:t>
      </w:r>
      <w:r>
        <w:rPr>
          <w:rFonts w:hint="eastAsia" w:ascii="宋体" w:hAnsi="宋体" w:cs="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highlight w:val="none"/>
        </w:rPr>
      </w:r>
      <w:r/>
    </w:p>
    <w:p>
      <w:pPr>
        <w:pStyle w:val="1016"/>
        <w:numPr>
          <w:ilvl w:val="2"/>
          <w:numId w:val="8"/>
        </w:numPr>
        <w:ind w:left="0" w:firstLine="480"/>
        <w:spacing w:line="360" w:lineRule="auto"/>
        <w:tabs>
          <w:tab w:val="left" w:pos="1276" w:leader="none"/>
          <w:tab w:val="left" w:pos="1468" w:leader="none"/>
        </w:tabs>
        <w:rPr>
          <w:rFonts w:ascii="宋体" w:hAnsi="宋体" w:cs="宋体"/>
          <w:sz w:val="24"/>
          <w:highlight w:val="none"/>
        </w:rPr>
      </w:pPr>
      <w:r>
        <w:rPr>
          <w:rFonts w:hint="eastAsia" w:ascii="宋体" w:hAnsi="宋体" w:cs="宋体"/>
          <w:sz w:val="24"/>
          <w:highlight w:val="none"/>
        </w:rPr>
        <w:t xml:space="preserve">推广应用绿色建材</w:t>
      </w:r>
      <w:r>
        <w:rPr>
          <w:rFonts w:ascii="宋体" w:hAnsi="宋体" w:cs="宋体"/>
          <w:sz w:val="24"/>
          <w:highlight w:val="none"/>
        </w:rPr>
      </w:r>
      <w:r/>
    </w:p>
    <w:p>
      <w:pPr>
        <w:pStyle w:val="1016"/>
        <w:ind w:firstLine="480"/>
        <w:spacing w:line="360" w:lineRule="auto"/>
        <w:rPr>
          <w:rFonts w:hint="eastAsia"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采购人实施政府采购工程项目，要按照《常州市政府采购支持绿色建材促进建筑品质提升试点工作方案》（常财购</w:t>
      </w:r>
      <w:r>
        <w:rPr>
          <w:rFonts w:ascii="宋体" w:hAnsi="宋体"/>
          <w:sz w:val="24"/>
          <w:highlight w:val="none"/>
        </w:rPr>
        <w:t xml:space="preserve">〔20</w:t>
      </w:r>
      <w:r>
        <w:rPr>
          <w:rFonts w:hint="eastAsia" w:ascii="宋体" w:hAnsi="宋体"/>
          <w:sz w:val="24"/>
          <w:highlight w:val="none"/>
        </w:rPr>
        <w:t xml:space="preserve">23</w:t>
      </w:r>
      <w:r>
        <w:rPr>
          <w:rFonts w:ascii="宋体" w:hAnsi="宋体"/>
          <w:sz w:val="24"/>
          <w:highlight w:val="none"/>
        </w:rPr>
        <w:t xml:space="preserve">〕</w:t>
      </w:r>
      <w:r>
        <w:rPr>
          <w:rFonts w:hint="eastAsia" w:ascii="宋体" w:hAnsi="宋体"/>
          <w:sz w:val="24"/>
          <w:highlight w:val="none"/>
        </w:rPr>
        <w:t xml:space="preserve">18</w:t>
      </w:r>
      <w:r>
        <w:rPr>
          <w:rFonts w:ascii="宋体" w:hAnsi="宋体"/>
          <w:sz w:val="24"/>
          <w:highlight w:val="none"/>
        </w:rPr>
        <w:t xml:space="preserve"> 号</w:t>
      </w:r>
      <w:r>
        <w:rPr>
          <w:rFonts w:hint="eastAsia" w:ascii="宋体" w:hAnsi="宋体"/>
          <w:sz w:val="24"/>
          <w:highlight w:val="none"/>
        </w:rPr>
        <w:t xml:space="preserve">）总体要求，落实《绿色建筑和绿色建材政府采购需求标准》（</w:t>
      </w:r>
      <w:r>
        <w:rPr>
          <w:rFonts w:ascii="宋体" w:hAnsi="宋体"/>
          <w:sz w:val="24"/>
          <w:highlight w:val="none"/>
        </w:rPr>
        <w:t xml:space="preserve">财库〔20</w:t>
      </w:r>
      <w:r>
        <w:rPr>
          <w:rFonts w:hint="eastAsia" w:ascii="宋体" w:hAnsi="宋体"/>
          <w:sz w:val="24"/>
          <w:highlight w:val="none"/>
        </w:rPr>
        <w:t xml:space="preserve">22</w:t>
      </w:r>
      <w:r>
        <w:rPr>
          <w:rFonts w:ascii="宋体" w:hAnsi="宋体"/>
          <w:sz w:val="24"/>
          <w:highlight w:val="none"/>
        </w:rPr>
        <w:t xml:space="preserve">〕</w:t>
      </w:r>
      <w:r>
        <w:rPr>
          <w:rFonts w:hint="eastAsia" w:ascii="宋体" w:hAnsi="宋体"/>
          <w:sz w:val="24"/>
          <w:highlight w:val="none"/>
        </w:rPr>
        <w:t xml:space="preserve">35</w:t>
      </w:r>
      <w:r>
        <w:rPr>
          <w:rFonts w:ascii="宋体" w:hAnsi="宋体"/>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rFonts w:ascii="宋体" w:hAnsi="宋体"/>
          <w:sz w:val="24"/>
          <w:highlight w:val="none"/>
        </w:rPr>
        <w:t xml:space="preserve">〔20</w:t>
      </w:r>
      <w:r>
        <w:rPr>
          <w:rFonts w:hint="eastAsia" w:ascii="宋体" w:hAnsi="宋体"/>
          <w:sz w:val="24"/>
          <w:highlight w:val="none"/>
        </w:rPr>
        <w:t xml:space="preserve">23</w:t>
      </w:r>
      <w:r>
        <w:rPr>
          <w:rFonts w:ascii="宋体" w:hAnsi="宋体"/>
          <w:sz w:val="24"/>
          <w:highlight w:val="none"/>
        </w:rPr>
        <w:t xml:space="preserve">〕</w:t>
      </w:r>
      <w:r>
        <w:rPr>
          <w:rFonts w:hint="eastAsia" w:ascii="宋体" w:hAnsi="宋体"/>
          <w:sz w:val="24"/>
          <w:highlight w:val="none"/>
        </w:rPr>
        <w:t xml:space="preserve">52</w:t>
      </w:r>
      <w:r>
        <w:rPr>
          <w:rFonts w:ascii="宋体" w:hAnsi="宋体"/>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rPr>
          <w:rFonts w:hint="eastAsia" w:ascii="宋体" w:hAnsi="宋体"/>
          <w:sz w:val="24"/>
          <w:highlight w:val="none"/>
        </w:rPr>
      </w:r>
      <w:r/>
    </w:p>
    <w:p>
      <w:pPr>
        <w:pStyle w:val="1016"/>
        <w:numPr>
          <w:ilvl w:val="2"/>
          <w:numId w:val="8"/>
        </w:numPr>
        <w:ind w:left="0" w:firstLine="480"/>
        <w:spacing w:line="360" w:lineRule="auto"/>
        <w:tabs>
          <w:tab w:val="left" w:pos="1276" w:leader="none"/>
          <w:tab w:val="left" w:pos="1468" w:leader="none"/>
        </w:tabs>
        <w:rPr>
          <w:rFonts w:ascii="宋体" w:hAnsi="宋体"/>
          <w:sz w:val="24"/>
          <w:highlight w:val="none"/>
        </w:rPr>
      </w:pPr>
      <w:r>
        <w:rPr>
          <w:rFonts w:hint="eastAsia" w:ascii="宋体" w:hAnsi="宋体" w:cs="宋体"/>
          <w:sz w:val="24"/>
          <w:highlight w:val="none"/>
        </w:rPr>
        <w:t xml:space="preserve">优先使用低挥发性有机化合物产品</w:t>
      </w:r>
      <w:r>
        <w:rPr>
          <w:rFonts w:ascii="宋体" w:hAnsi="宋体"/>
          <w:sz w:val="24"/>
          <w:highlight w:val="none"/>
        </w:rPr>
      </w:r>
      <w:r/>
    </w:p>
    <w:p>
      <w:pPr>
        <w:pStyle w:val="1016"/>
        <w:ind w:firstLine="480"/>
        <w:spacing w:line="360" w:lineRule="auto"/>
        <w:rPr>
          <w:rFonts w:hint="eastAsia" w:ascii="宋体" w:hAnsi="宋体" w:cs="宋体"/>
          <w:b/>
          <w:sz w:val="24"/>
          <w:highlight w:val="none"/>
        </w:rPr>
      </w:pPr>
      <w:r>
        <w:rPr>
          <w:rFonts w:hint="eastAsia" w:ascii="宋体" w:hAnsi="宋体"/>
          <w:sz w:val="24"/>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hint="eastAsia" w:ascii="宋体" w:hAnsi="宋体" w:cs="宋体"/>
          <w:b/>
          <w:sz w:val="24"/>
          <w:highlight w:val="none"/>
        </w:rPr>
      </w:r>
      <w:r/>
    </w:p>
    <w:p>
      <w:pPr>
        <w:pStyle w:val="1016"/>
        <w:numPr>
          <w:ilvl w:val="0"/>
          <w:numId w:val="8"/>
        </w:numPr>
        <w:ind w:left="0" w:firstLine="482"/>
        <w:spacing w:line="360" w:lineRule="auto"/>
        <w:tabs>
          <w:tab w:val="left" w:pos="0" w:leader="none"/>
          <w:tab w:val="left" w:pos="900" w:leader="none"/>
        </w:tabs>
        <w:rPr>
          <w:rFonts w:hint="eastAsia" w:ascii="宋体" w:hAnsi="宋体" w:eastAsia="宋体" w:cs="宋体"/>
          <w:b/>
          <w:sz w:val="24"/>
          <w:highlight w:val="none"/>
        </w:rPr>
        <w:outlineLvl w:val="1"/>
      </w:pPr>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Start w:id="150" w:name="_Toc127161437"/>
      <w:r/>
      <w:bookmarkStart w:id="151" w:name="_Toc264969213"/>
      <w:r/>
      <w:bookmarkStart w:id="152" w:name="_Toc150480761"/>
      <w:r/>
      <w:bookmarkStart w:id="153" w:name="_Toc151193837"/>
      <w:r/>
      <w:bookmarkStart w:id="154" w:name="_Toc149720816"/>
      <w:r/>
      <w:bookmarkStart w:id="155" w:name="_Toc151193693"/>
      <w:r/>
      <w:bookmarkStart w:id="156" w:name="_Toc305158791"/>
      <w:r/>
      <w:bookmarkStart w:id="157" w:name="_Toc151193911"/>
      <w:r/>
      <w:bookmarkStart w:id="158" w:name="_Toc150509274"/>
      <w:r/>
      <w:bookmarkStart w:id="159" w:name="_Toc127151523"/>
      <w:r/>
      <w:bookmarkStart w:id="160" w:name="_Toc226965796"/>
      <w:r/>
      <w:bookmarkStart w:id="161" w:name="_Toc164608792"/>
      <w:r/>
      <w:bookmarkStart w:id="162" w:name="_Toc151193765"/>
      <w:r/>
      <w:bookmarkStart w:id="163" w:name="_Toc265228361"/>
      <w:r/>
      <w:bookmarkStart w:id="164" w:name="_Toc195842888"/>
      <w:r/>
      <w:bookmarkStart w:id="165" w:name="_Toc226309767"/>
      <w:r/>
      <w:bookmarkStart w:id="166" w:name="_Toc520356147"/>
      <w:r/>
      <w:bookmarkStart w:id="167" w:name="_Toc164351617"/>
      <w:r/>
      <w:bookmarkStart w:id="168" w:name="_Toc226965713"/>
      <w:r/>
      <w:bookmarkStart w:id="169" w:name="_Toc164229218"/>
      <w:r/>
      <w:bookmarkStart w:id="170" w:name="_Toc164229364"/>
      <w:r/>
      <w:bookmarkStart w:id="171" w:name="_Toc150774623"/>
      <w:r/>
      <w:bookmarkStart w:id="172" w:name="_Toc226337219"/>
      <w:r/>
      <w:bookmarkStart w:id="173" w:name="_Toc150774728"/>
      <w:r/>
      <w:bookmarkStart w:id="174" w:name="_Toc164608637"/>
      <w:r/>
      <w:bookmarkStart w:id="175" w:name="_Toc305158865"/>
      <w:r/>
      <w:bookmarkStart w:id="176" w:name="_Toc151193621"/>
      <w:r/>
      <w:bookmarkStart w:id="177" w:name="_Toc142311025"/>
      <w:r/>
      <w:bookmarkStart w:id="178" w:name="_Toc127151724"/>
      <w:r/>
      <w:bookmarkStart w:id="179" w:name="_Toc151190150"/>
      <w:r>
        <w:rPr>
          <w:rFonts w:hint="eastAsia" w:ascii="宋体" w:hAnsi="宋体" w:eastAsia="宋体" w:cs="宋体"/>
          <w:b/>
          <w:sz w:val="24"/>
          <w:highlight w:val="none"/>
        </w:rPr>
        <w:t xml:space="preserve">响应费用</w:t>
      </w:r>
      <w:r>
        <w:rPr>
          <w:rFonts w:hint="eastAsia" w:ascii="宋体" w:hAnsi="宋体" w:eastAsia="宋体" w:cs="宋体"/>
          <w:b/>
          <w:sz w:val="24"/>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highlight w:val="none"/>
        </w:rPr>
        <w:t xml:space="preserve">供应商应自行承担所有</w:t>
      </w:r>
      <w:r>
        <w:rPr>
          <w:rFonts w:hint="eastAsia" w:ascii="宋体" w:hAnsi="宋体" w:cs="宋体"/>
          <w:sz w:val="24"/>
        </w:rPr>
        <w:t xml:space="preserve">与准备和参加磋商有关的费用，无论磋商的结果如何，采购人或采购代理机构在任何情况下均无承担这些费用的义务和责任。</w:t>
      </w:r>
      <w:r>
        <w:rPr>
          <w:rFonts w:hint="eastAsia" w:ascii="宋体" w:hAnsi="宋体" w:cs="宋体"/>
          <w:sz w:val="24"/>
        </w:rPr>
      </w:r>
      <w:r/>
    </w:p>
    <w:p>
      <w:pPr>
        <w:pStyle w:val="1018"/>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r>
      <w:r/>
    </w:p>
    <w:p>
      <w:pPr>
        <w:pStyle w:val="1018"/>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二   竞争性磋商文件</w:t>
      </w:r>
      <w:r>
        <w:rPr>
          <w:rFonts w:hint="eastAsia" w:ascii="宋体" w:hAnsi="宋体" w:eastAsia="宋体" w:cs="宋体"/>
          <w:sz w:val="28"/>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b/>
          <w:sz w:val="24"/>
        </w:rPr>
        <w:t xml:space="preserve">成</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竞争性磋商文件包括以下部分：</w:t>
      </w:r>
      <w:r>
        <w:rPr>
          <w:rFonts w:hint="eastAsia" w:ascii="宋体" w:hAnsi="宋体" w:cs="宋体"/>
          <w:sz w:val="24"/>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采购邀请</w:t>
      </w:r>
      <w:r>
        <w:rPr>
          <w:rFonts w:hint="eastAsia" w:ascii="宋体" w:hAnsi="宋体" w:cs="宋体"/>
          <w:sz w:val="24"/>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供应商须知</w:t>
      </w:r>
      <w:r>
        <w:rPr>
          <w:rFonts w:hint="eastAsia" w:ascii="宋体" w:hAnsi="宋体" w:cs="宋体"/>
          <w:sz w:val="24"/>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评审程序、评审方法和评审标准</w:t>
      </w:r>
      <w:r>
        <w:rPr>
          <w:rFonts w:hint="eastAsia" w:ascii="宋体" w:hAnsi="宋体" w:cs="宋体"/>
          <w:sz w:val="24"/>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rPr>
          <w:rFonts w:hint="eastAsia" w:ascii="宋体" w:hAnsi="宋体" w:cs="宋体"/>
          <w:sz w:val="24"/>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合同草案条款</w:t>
      </w:r>
      <w:r>
        <w:rPr>
          <w:rFonts w:hint="eastAsia" w:ascii="宋体" w:hAnsi="宋体" w:cs="宋体"/>
          <w:sz w:val="24"/>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响应文件格式</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对竞争性磋商文件的澄清或修改</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采购人或采购代理机构对已发出的竞争性磋商文件进行必要澄清或者修改的，将在原公告发布媒体上以发布更正公告的形式通知所有获取磋商文件的供应商。</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hint="eastAsia" w:ascii="宋体" w:hAnsi="宋体" w:cs="宋体"/>
          <w:sz w:val="24"/>
        </w:rPr>
      </w:r>
      <w:r/>
    </w:p>
    <w:p>
      <w:pPr>
        <w:pStyle w:val="1016"/>
        <w:ind w:firstLine="560"/>
        <w:spacing w:line="360" w:lineRule="auto"/>
        <w:tabs>
          <w:tab w:val="left" w:pos="0" w:leader="none"/>
          <w:tab w:val="left" w:pos="1080" w:leader="none"/>
          <w:tab w:val="left" w:pos="1561" w:leader="none"/>
        </w:tabs>
        <w:rPr>
          <w:rFonts w:hint="eastAsia" w:ascii="宋体" w:hAnsi="宋体" w:cs="宋体"/>
          <w:sz w:val="28"/>
        </w:rPr>
      </w:pPr>
      <w:r/>
      <w:bookmarkStart w:id="180" w:name="_Toc226337222"/>
      <w:r/>
      <w:bookmarkStart w:id="181" w:name="_Toc151193696"/>
      <w:r/>
      <w:bookmarkStart w:id="182" w:name="_Toc151193914"/>
      <w:r/>
      <w:bookmarkStart w:id="183" w:name="_Toc520356150"/>
      <w:r/>
      <w:bookmarkStart w:id="184" w:name="_Toc151193624"/>
      <w:r/>
      <w:bookmarkStart w:id="185" w:name="_Toc305158868"/>
      <w:r/>
      <w:bookmarkStart w:id="186" w:name="_Toc305158794"/>
      <w:r/>
      <w:bookmarkStart w:id="187" w:name="_Toc264969216"/>
      <w:r/>
      <w:bookmarkStart w:id="188" w:name="_Toc150509277"/>
      <w:r/>
      <w:bookmarkStart w:id="189" w:name="_Toc195842891"/>
      <w:r/>
      <w:bookmarkStart w:id="190" w:name="_Toc151190153"/>
      <w:r/>
      <w:bookmarkStart w:id="191" w:name="_Toc151193768"/>
      <w:r/>
      <w:bookmarkStart w:id="192" w:name="_Toc516367020"/>
      <w:r/>
      <w:bookmarkStart w:id="193" w:name="_Toc226965716"/>
      <w:r/>
      <w:bookmarkStart w:id="194" w:name="_Toc150774626"/>
      <w:r/>
      <w:bookmarkStart w:id="195" w:name="_Toc150480764"/>
      <w:r/>
      <w:bookmarkStart w:id="196" w:name="_Toc226965799"/>
      <w:r/>
      <w:bookmarkStart w:id="197" w:name="_Toc226309770"/>
      <w:r/>
      <w:bookmarkStart w:id="198" w:name="_Toc150774731"/>
      <w:r/>
      <w:bookmarkStart w:id="199" w:name="_Toc151193840"/>
      <w:r/>
      <w:bookmarkStart w:id="200" w:name="_Toc127151526"/>
      <w:r/>
      <w:bookmarkStart w:id="201" w:name="_Toc265228364"/>
      <w:r/>
      <w:bookmarkStart w:id="202" w:name="_Toc142311028"/>
      <w:r>
        <w:rPr>
          <w:rFonts w:hint="eastAsia" w:ascii="宋体" w:hAnsi="宋体" w:cs="宋体"/>
          <w:sz w:val="28"/>
        </w:rPr>
      </w:r>
      <w:r/>
    </w:p>
    <w:p>
      <w:pPr>
        <w:pStyle w:val="1018"/>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三   响应文件</w:t>
      </w:r>
      <w:bookmarkEnd w:id="192"/>
      <w:r>
        <w:rPr>
          <w:rFonts w:hint="eastAsia" w:ascii="宋体" w:hAnsi="宋体" w:eastAsia="宋体" w:cs="宋体"/>
          <w:sz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hint="eastAsia" w:ascii="宋体" w:hAnsi="宋体" w:eastAsia="宋体" w:cs="宋体"/>
          <w:sz w:val="28"/>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03" w:name="_Toc127151527"/>
      <w:r/>
      <w:bookmarkStart w:id="204" w:name="_Toc150774732"/>
      <w:r/>
      <w:bookmarkStart w:id="205" w:name="_Toc195842892"/>
      <w:r/>
      <w:bookmarkStart w:id="206" w:name="_Toc151193841"/>
      <w:r/>
      <w:bookmarkStart w:id="207" w:name="_Toc164229368"/>
      <w:r/>
      <w:bookmarkStart w:id="208" w:name="_Toc127151728"/>
      <w:r/>
      <w:bookmarkStart w:id="209" w:name="_Toc265228365"/>
      <w:r/>
      <w:bookmarkStart w:id="210" w:name="_Toc151190154"/>
      <w:r/>
      <w:bookmarkStart w:id="211" w:name="_Toc305158869"/>
      <w:r/>
      <w:bookmarkStart w:id="212" w:name="_Toc226337223"/>
      <w:r/>
      <w:bookmarkStart w:id="213" w:name="_Toc164608796"/>
      <w:r/>
      <w:bookmarkStart w:id="214" w:name="_Toc151193697"/>
      <w:r/>
      <w:bookmarkStart w:id="215" w:name="_Toc516367021"/>
      <w:r/>
      <w:bookmarkStart w:id="216" w:name="_Toc164229222"/>
      <w:r/>
      <w:bookmarkStart w:id="217" w:name="_Toc150480765"/>
      <w:r/>
      <w:bookmarkStart w:id="218" w:name="_Toc150774627"/>
      <w:r/>
      <w:bookmarkStart w:id="219" w:name="_Toc520356151"/>
      <w:r/>
      <w:bookmarkStart w:id="220" w:name="_Toc264969217"/>
      <w:r/>
      <w:bookmarkStart w:id="221" w:name="_Toc151193625"/>
      <w:r/>
      <w:bookmarkStart w:id="222" w:name="_Toc305158795"/>
      <w:r/>
      <w:bookmarkStart w:id="223" w:name="_Toc142311029"/>
      <w:r/>
      <w:bookmarkStart w:id="224" w:name="_Toc150509278"/>
      <w:r/>
      <w:bookmarkStart w:id="225" w:name="_Toc226965800"/>
      <w:r/>
      <w:bookmarkStart w:id="226" w:name="_Toc151193915"/>
      <w:r/>
      <w:bookmarkStart w:id="227" w:name="_Toc226965717"/>
      <w:r/>
      <w:bookmarkStart w:id="228" w:name="_Toc164608641"/>
      <w:r/>
      <w:bookmarkStart w:id="229" w:name="_Toc164351621"/>
      <w:r/>
      <w:bookmarkStart w:id="230" w:name="_Toc151193769"/>
      <w:r/>
      <w:bookmarkStart w:id="231" w:name="_Toc226309771"/>
      <w:r/>
      <w:bookmarkStart w:id="232" w:name="_Toc149720820"/>
      <w:r/>
      <w:bookmarkStart w:id="233" w:name="_Toc127161441"/>
      <w:r>
        <w:rPr>
          <w:rFonts w:hint="eastAsia" w:ascii="宋体" w:hAnsi="宋体" w:cs="宋体"/>
          <w:b/>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sz w:val="24"/>
        </w:rPr>
        <w:t xml:space="preserve">及磋商语言</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除竞争性磋商文件有特殊要求外，本项目磋商所使用的计量单位，应采用中华人民共和国法定计量单位。</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34" w:name="_Toc226337224"/>
      <w:r/>
      <w:bookmarkStart w:id="235" w:name="_Toc127151528"/>
      <w:r/>
      <w:bookmarkStart w:id="236" w:name="_Toc520356152"/>
      <w:r/>
      <w:bookmarkStart w:id="237" w:name="_Toc127151729"/>
      <w:r/>
      <w:bookmarkStart w:id="238" w:name="_Toc150774628"/>
      <w:r/>
      <w:bookmarkStart w:id="239" w:name="_Toc150774733"/>
      <w:r/>
      <w:bookmarkStart w:id="240" w:name="_Toc149720821"/>
      <w:r/>
      <w:bookmarkStart w:id="241" w:name="_Toc151190155"/>
      <w:r/>
      <w:bookmarkStart w:id="242" w:name="_Toc127161442"/>
      <w:r/>
      <w:bookmarkStart w:id="243" w:name="_Toc151193770"/>
      <w:r/>
      <w:bookmarkStart w:id="244" w:name="_Toc226309772"/>
      <w:r/>
      <w:bookmarkStart w:id="245" w:name="_Toc164351622"/>
      <w:r/>
      <w:bookmarkStart w:id="246" w:name="_Toc226965801"/>
      <w:r/>
      <w:bookmarkStart w:id="247" w:name="_Toc516367022"/>
      <w:r/>
      <w:bookmarkStart w:id="248" w:name="_Ref467306195"/>
      <w:r/>
      <w:bookmarkStart w:id="249" w:name="_Toc151193842"/>
      <w:r/>
      <w:bookmarkStart w:id="250" w:name="_Ref467306676"/>
      <w:r/>
      <w:bookmarkStart w:id="251" w:name="_Toc265228366"/>
      <w:r/>
      <w:bookmarkStart w:id="252" w:name="_Toc164229369"/>
      <w:r/>
      <w:bookmarkStart w:id="253" w:name="_Toc264969218"/>
      <w:r/>
      <w:bookmarkStart w:id="254" w:name="_Toc151193916"/>
      <w:r/>
      <w:bookmarkStart w:id="255" w:name="_Toc305158870"/>
      <w:r/>
      <w:bookmarkStart w:id="256" w:name="_Toc150480766"/>
      <w:r/>
      <w:bookmarkStart w:id="257" w:name="_Toc142311030"/>
      <w:r/>
      <w:bookmarkStart w:id="258" w:name="_Toc164608797"/>
      <w:r/>
      <w:bookmarkStart w:id="259" w:name="_Toc164229223"/>
      <w:r/>
      <w:bookmarkStart w:id="260" w:name="_Toc151193626"/>
      <w:r/>
      <w:bookmarkStart w:id="261" w:name="_Toc305158796"/>
      <w:r/>
      <w:bookmarkStart w:id="262" w:name="_Toc226965718"/>
      <w:r/>
      <w:bookmarkStart w:id="263" w:name="_Toc164608642"/>
      <w:r/>
      <w:bookmarkStart w:id="264" w:name="_Toc195842893"/>
      <w:r/>
      <w:bookmarkStart w:id="265" w:name="_Toc150509279"/>
      <w:r/>
      <w:bookmarkStart w:id="266" w:name="_Toc151193698"/>
      <w:r>
        <w:rPr>
          <w:rFonts w:hint="eastAsia" w:ascii="宋体" w:hAnsi="宋体" w:cs="宋体"/>
          <w:b/>
          <w:sz w:val="24"/>
        </w:rPr>
        <w:t xml:space="preserve">响应文件</w:t>
      </w:r>
      <w:bookmarkEnd w:id="247"/>
      <w:r/>
      <w:bookmarkEnd w:id="248"/>
      <w:r/>
      <w:bookmarkEnd w:id="250"/>
      <w:r>
        <w:rPr>
          <w:rFonts w:hint="eastAsia" w:ascii="宋体" w:hAnsi="宋体" w:cs="宋体"/>
          <w:b/>
          <w:sz w:val="24"/>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9"/>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267" w:name="_Ref467052588"/>
      <w:r>
        <w:rPr>
          <w:rFonts w:hint="eastAsia" w:ascii="宋体" w:hAnsi="宋体" w:cs="宋体"/>
          <w:sz w:val="24"/>
        </w:rPr>
        <w:t xml:space="preserve">供应商应当按照竞争性磋商文件的要求编制响应文件，</w:t>
      </w:r>
      <w:r>
        <w:rPr>
          <w:rFonts w:hint="eastAsia" w:ascii="宋体" w:hAnsi="宋体" w:cs="宋体"/>
          <w:sz w:val="24"/>
        </w:rPr>
        <w:t xml:space="preserve">并对其提交的响应文件的真实性、合法性承担法律责任</w:t>
      </w:r>
      <w:r>
        <w:rPr>
          <w:rFonts w:hint="eastAsia" w:ascii="宋体" w:hAnsi="宋体" w:cs="宋体"/>
          <w:sz w:val="24"/>
        </w:rPr>
        <w:t xml:space="preserve">。响应文件的部分格式要求，见第六章《响应文件格式》。</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对于竞争性磋商文件中标记了“实质性格式”文件的，</w:t>
      </w:r>
      <w:r>
        <w:rPr>
          <w:rFonts w:hint="eastAsia" w:ascii="宋体" w:hAnsi="宋体" w:cs="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第三章《评审方法和评审标准》中涉及的证明文件。</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供应商认为应附的其他材料。</w:t>
      </w:r>
      <w:bookmarkEnd w:id="267"/>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68" w:name="_Toc151193700"/>
      <w:r/>
      <w:bookmarkStart w:id="269" w:name="_Toc149720823"/>
      <w:r/>
      <w:bookmarkStart w:id="270" w:name="_Toc151193918"/>
      <w:r/>
      <w:bookmarkStart w:id="271" w:name="_Toc150509281"/>
      <w:r/>
      <w:bookmarkStart w:id="272" w:name="_Toc127161444"/>
      <w:r/>
      <w:bookmarkStart w:id="273" w:name="_Toc150774630"/>
      <w:r/>
      <w:bookmarkStart w:id="274" w:name="_Toc164608644"/>
      <w:r/>
      <w:bookmarkStart w:id="275" w:name="_Toc164608799"/>
      <w:r/>
      <w:bookmarkStart w:id="276" w:name="_Toc195842895"/>
      <w:r/>
      <w:bookmarkStart w:id="277" w:name="_Toc151193628"/>
      <w:r/>
      <w:bookmarkStart w:id="278" w:name="_Toc127151530"/>
      <w:r/>
      <w:bookmarkStart w:id="279" w:name="_Toc127151731"/>
      <w:r/>
      <w:bookmarkStart w:id="280" w:name="_Toc164229371"/>
      <w:r/>
      <w:bookmarkStart w:id="281" w:name="_Toc164229225"/>
      <w:r/>
      <w:bookmarkStart w:id="282" w:name="_Toc151193772"/>
      <w:r/>
      <w:bookmarkStart w:id="283" w:name="_Toc151190157"/>
      <w:r/>
      <w:bookmarkStart w:id="284" w:name="_Toc164351624"/>
      <w:r/>
      <w:bookmarkStart w:id="285" w:name="_Toc151193844"/>
      <w:r/>
      <w:bookmarkStart w:id="286" w:name="_Toc150480768"/>
      <w:r/>
      <w:bookmarkStart w:id="287" w:name="_Toc150774735"/>
      <w:r/>
      <w:bookmarkStart w:id="288" w:name="_Toc142311032"/>
      <w:r/>
      <w:bookmarkStart w:id="289" w:name="_Toc520356155"/>
      <w:r>
        <w:rPr>
          <w:rFonts w:hint="eastAsia" w:ascii="宋体" w:hAnsi="宋体" w:cs="宋体"/>
          <w:b/>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所有响应均以人民币报价。</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rPr>
          <w:rFonts w:hint="eastAsia" w:ascii="宋体" w:hAnsi="宋体" w:cs="宋体"/>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按照竞争性磋商文件要求完成本项目的全部相关工程或服务费用。</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供应商不能提供任何有选择性或可调整的最终报价（</w:t>
      </w:r>
      <w:r>
        <w:rPr>
          <w:rFonts w:hint="eastAsia" w:ascii="宋体" w:hAnsi="宋体" w:cs="宋体"/>
          <w:color w:val="000000"/>
          <w:sz w:val="24"/>
        </w:rPr>
        <w:t xml:space="preserve">竞争性磋商文件</w:t>
      </w:r>
      <w:r>
        <w:rPr>
          <w:rFonts w:hint="eastAsia" w:ascii="宋体" w:hAnsi="宋体" w:cs="宋体"/>
          <w:sz w:val="24"/>
        </w:rPr>
        <w:t xml:space="preserve">另有规定的除外），否则其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磋商保证金</w:t>
      </w:r>
      <w:r>
        <w:rPr>
          <w:rFonts w:hint="eastAsia" w:ascii="宋体" w:hAnsi="宋体" w:cs="宋体"/>
          <w:b/>
          <w:sz w:val="24"/>
        </w:rPr>
      </w:r>
      <w:r/>
    </w:p>
    <w:p>
      <w:pPr>
        <w:pStyle w:val="1016"/>
        <w:ind w:firstLine="480"/>
        <w:spacing w:line="360" w:lineRule="auto"/>
        <w:rPr>
          <w:rFonts w:hint="eastAsia"/>
          <w:sz w:val="24"/>
        </w:rPr>
      </w:pPr>
      <w:r>
        <w:rPr>
          <w:rFonts w:hint="eastAsia"/>
          <w:sz w:val="24"/>
        </w:rPr>
        <w:t xml:space="preserve">根据江苏省和常州市的相关文件规定，免收保证金。</w:t>
      </w:r>
      <w:r>
        <w:rPr>
          <w:rFonts w:hint="eastAsia"/>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响应有效期</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90" w:name="_Toc195842898"/>
      <w:r/>
      <w:bookmarkStart w:id="291" w:name="_Toc150774633"/>
      <w:r/>
      <w:bookmarkStart w:id="292" w:name="_Toc151193847"/>
      <w:r/>
      <w:bookmarkStart w:id="293" w:name="_Toc151193775"/>
      <w:r/>
      <w:bookmarkStart w:id="294" w:name="_Toc151193921"/>
      <w:r/>
      <w:bookmarkStart w:id="295" w:name="_Toc150509284"/>
      <w:r/>
      <w:bookmarkStart w:id="296" w:name="_Toc151193631"/>
      <w:r/>
      <w:bookmarkStart w:id="297" w:name="_Toc150480771"/>
      <w:r/>
      <w:bookmarkStart w:id="298" w:name="_Toc305158801"/>
      <w:r/>
      <w:bookmarkStart w:id="299" w:name="_Toc226965806"/>
      <w:r/>
      <w:bookmarkStart w:id="300" w:name="_Toc164229374"/>
      <w:r/>
      <w:bookmarkStart w:id="301" w:name="_Toc142311035"/>
      <w:r/>
      <w:bookmarkStart w:id="302" w:name="_Toc151193703"/>
      <w:r/>
      <w:bookmarkStart w:id="303" w:name="_Toc164229228"/>
      <w:r/>
      <w:bookmarkStart w:id="304" w:name="_Toc520356158"/>
      <w:r/>
      <w:bookmarkStart w:id="305" w:name="_Toc226337229"/>
      <w:r/>
      <w:bookmarkStart w:id="306" w:name="_Toc226309777"/>
      <w:r/>
      <w:bookmarkStart w:id="307" w:name="_Toc150774738"/>
      <w:r/>
      <w:bookmarkStart w:id="308" w:name="_Toc164608647"/>
      <w:r/>
      <w:bookmarkStart w:id="309" w:name="_Toc164608802"/>
      <w:r/>
      <w:bookmarkStart w:id="310" w:name="_Toc127151533"/>
      <w:r/>
      <w:bookmarkStart w:id="311" w:name="_Toc127151734"/>
      <w:r/>
      <w:bookmarkStart w:id="312" w:name="_Toc305158875"/>
      <w:r/>
      <w:bookmarkStart w:id="313" w:name="_Toc164351627"/>
      <w:r/>
      <w:bookmarkStart w:id="314" w:name="_Toc127161447"/>
      <w:r/>
      <w:bookmarkStart w:id="315" w:name="_Toc265228371"/>
      <w:r/>
      <w:bookmarkStart w:id="316" w:name="_Toc226965723"/>
      <w:r/>
      <w:bookmarkStart w:id="317" w:name="_Toc149720826"/>
      <w:r/>
      <w:bookmarkStart w:id="318" w:name="_Toc151190160"/>
      <w:r/>
      <w:bookmarkStart w:id="319" w:name="_Toc264969223"/>
      <w:r>
        <w:rPr>
          <w:rFonts w:hint="eastAsia" w:ascii="宋体" w:hAnsi="宋体" w:cs="宋体"/>
          <w:b/>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
          <w:sz w:val="24"/>
        </w:rPr>
        <w:t xml:space="preserve">、盖章</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bookmarkStart w:id="320" w:name="_Toc195842899"/>
      <w:r/>
      <w:bookmarkStart w:id="321" w:name="_Toc265228372"/>
      <w:r/>
      <w:bookmarkStart w:id="322" w:name="_Toc142311036"/>
      <w:r/>
      <w:bookmarkStart w:id="323" w:name="_Toc151193632"/>
      <w:r/>
      <w:bookmarkStart w:id="324" w:name="_Toc151193922"/>
      <w:r/>
      <w:bookmarkStart w:id="325" w:name="_Toc127151534"/>
      <w:r/>
      <w:bookmarkStart w:id="326" w:name="_Toc264969224"/>
      <w:r/>
      <w:bookmarkStart w:id="327" w:name="_Toc151190161"/>
      <w:r/>
      <w:bookmarkStart w:id="328" w:name="_Toc151193704"/>
      <w:r/>
      <w:bookmarkStart w:id="329" w:name="_Toc226965807"/>
      <w:r/>
      <w:bookmarkStart w:id="330" w:name="_Toc151193776"/>
      <w:r/>
      <w:bookmarkStart w:id="331" w:name="_Toc150480772"/>
      <w:r/>
      <w:bookmarkStart w:id="332" w:name="_Toc226309778"/>
      <w:r/>
      <w:bookmarkStart w:id="333" w:name="_Toc305158802"/>
      <w:r/>
      <w:bookmarkStart w:id="334" w:name="_Toc150509285"/>
      <w:r/>
      <w:bookmarkStart w:id="335" w:name="_Toc520356159"/>
      <w:r/>
      <w:bookmarkStart w:id="336" w:name="_Toc226965724"/>
      <w:r/>
      <w:bookmarkStart w:id="337" w:name="_Toc305158876"/>
      <w:r/>
      <w:bookmarkStart w:id="338" w:name="_Toc150774739"/>
      <w:r/>
      <w:bookmarkStart w:id="339" w:name="_Toc151193848"/>
      <w:r/>
      <w:bookmarkStart w:id="340" w:name="_Toc226337230"/>
      <w:r/>
      <w:bookmarkStart w:id="341" w:name="_Toc150774634"/>
      <w:r>
        <w:rPr>
          <w:rFonts w:hint="eastAsia" w:ascii="宋体" w:hAnsi="宋体" w:cs="宋体"/>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竞争性磋商文件要求盖章的内容，一般通过响应文件编制工具加盖电子签章。</w:t>
      </w:r>
      <w:r>
        <w:rPr>
          <w:rFonts w:hint="eastAsia" w:ascii="宋体" w:hAnsi="宋体" w:cs="宋体"/>
          <w:sz w:val="24"/>
        </w:rPr>
      </w:r>
      <w:r/>
    </w:p>
    <w:p>
      <w:pPr>
        <w:pStyle w:val="1016"/>
        <w:ind w:firstLine="420"/>
        <w:spacing w:line="360" w:lineRule="auto"/>
        <w:tabs>
          <w:tab w:val="left" w:pos="0" w:leader="none"/>
          <w:tab w:val="left" w:pos="900" w:leader="none"/>
          <w:tab w:val="left" w:pos="1080" w:leader="none"/>
        </w:tabs>
        <w:rPr>
          <w:rFonts w:hint="eastAsia" w:ascii="宋体" w:hAnsi="宋体" w:cs="宋体"/>
        </w:rPr>
      </w:pPr>
      <w:r>
        <w:rPr>
          <w:rFonts w:hint="eastAsia" w:ascii="宋体" w:hAnsi="宋体" w:cs="宋体"/>
        </w:rPr>
      </w:r>
      <w:r/>
    </w:p>
    <w:p>
      <w:pPr>
        <w:pStyle w:val="1018"/>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hint="eastAsia" w:ascii="宋体" w:hAnsi="宋体" w:eastAsia="宋体" w:cs="宋体"/>
          <w:sz w:val="28"/>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42" w:name="_Toc265228373"/>
      <w:r/>
      <w:bookmarkStart w:id="343" w:name="_Toc151193923"/>
      <w:r/>
      <w:bookmarkStart w:id="344" w:name="_Toc127161449"/>
      <w:r/>
      <w:bookmarkStart w:id="345" w:name="_Toc164229230"/>
      <w:r/>
      <w:bookmarkStart w:id="346" w:name="_Toc305158803"/>
      <w:r/>
      <w:bookmarkStart w:id="347" w:name="_Toc142311037"/>
      <w:r/>
      <w:bookmarkStart w:id="348" w:name="_Toc164351629"/>
      <w:r/>
      <w:bookmarkStart w:id="349" w:name="_Toc264969225"/>
      <w:r/>
      <w:bookmarkStart w:id="350" w:name="_Toc151193849"/>
      <w:r/>
      <w:bookmarkStart w:id="351" w:name="_Toc520356160"/>
      <w:r/>
      <w:bookmarkStart w:id="352" w:name="_Toc127151736"/>
      <w:r/>
      <w:bookmarkStart w:id="353" w:name="_Toc151193633"/>
      <w:r/>
      <w:bookmarkStart w:id="354" w:name="_Toc127151535"/>
      <w:r/>
      <w:bookmarkStart w:id="355" w:name="_Toc226309779"/>
      <w:r/>
      <w:bookmarkStart w:id="356" w:name="_Toc226965808"/>
      <w:r/>
      <w:bookmarkStart w:id="357" w:name="_Toc226337231"/>
      <w:r/>
      <w:bookmarkStart w:id="358" w:name="_Toc151193705"/>
      <w:r/>
      <w:bookmarkStart w:id="359" w:name="_Toc150774740"/>
      <w:r/>
      <w:bookmarkStart w:id="360" w:name="_Toc305158877"/>
      <w:r/>
      <w:bookmarkStart w:id="361" w:name="_Toc151193777"/>
      <w:r/>
      <w:bookmarkStart w:id="362" w:name="_Toc164608649"/>
      <w:r/>
      <w:bookmarkStart w:id="363" w:name="_Toc149720828"/>
      <w:r/>
      <w:bookmarkStart w:id="364" w:name="_Toc226965725"/>
      <w:r/>
      <w:bookmarkStart w:id="365" w:name="_Toc150774635"/>
      <w:r/>
      <w:bookmarkStart w:id="366" w:name="_Toc164229376"/>
      <w:r/>
      <w:bookmarkStart w:id="367" w:name="_Toc195842900"/>
      <w:r/>
      <w:bookmarkStart w:id="368" w:name="_Toc151190162"/>
      <w:r/>
      <w:bookmarkStart w:id="369" w:name="_Toc150480773"/>
      <w:r/>
      <w:bookmarkStart w:id="370" w:name="_Toc164608804"/>
      <w:r/>
      <w:bookmarkStart w:id="371" w:name="_Toc150509286"/>
      <w:r>
        <w:rPr>
          <w:rFonts w:hint="eastAsia" w:ascii="宋体" w:hAnsi="宋体" w:cs="宋体"/>
          <w:b/>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sz w:val="24"/>
        </w:rPr>
        <w:t xml:space="preserve">提交</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本项目使用政府采购一体化平台“苏采云”。供应商根据竞争性磋商文件及政府采购一体化平台“苏采云”供应商操作手册要求编制、生成并提交电子响应文件。</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采购人及采购代理机构拒绝接受通过电子交易平台以外任何形式提交的响应文件，磋商保证金除外。</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72" w:name="_Toc150774741"/>
      <w:r/>
      <w:bookmarkStart w:id="373" w:name="_Toc151193634"/>
      <w:r/>
      <w:bookmarkStart w:id="374" w:name="_Toc150480774"/>
      <w:r/>
      <w:bookmarkStart w:id="375" w:name="_Toc151190163"/>
      <w:r/>
      <w:bookmarkStart w:id="376" w:name="_Toc127161450"/>
      <w:r/>
      <w:bookmarkStart w:id="377" w:name="_Toc142311038"/>
      <w:r/>
      <w:bookmarkStart w:id="378" w:name="_Toc150774636"/>
      <w:r/>
      <w:bookmarkStart w:id="379" w:name="_Toc264969226"/>
      <w:r/>
      <w:bookmarkStart w:id="380" w:name="_Toc151193850"/>
      <w:r/>
      <w:bookmarkStart w:id="381" w:name="_Toc164608805"/>
      <w:r/>
      <w:bookmarkStart w:id="382" w:name="_Toc164229231"/>
      <w:r/>
      <w:bookmarkStart w:id="383" w:name="_Toc226965809"/>
      <w:r/>
      <w:bookmarkStart w:id="384" w:name="_Toc226965726"/>
      <w:r/>
      <w:bookmarkStart w:id="385" w:name="_Toc226309780"/>
      <w:r/>
      <w:bookmarkStart w:id="386" w:name="_Toc164608650"/>
      <w:r/>
      <w:bookmarkStart w:id="387" w:name="_Toc195842901"/>
      <w:r/>
      <w:bookmarkStart w:id="388" w:name="_Toc150509287"/>
      <w:r/>
      <w:bookmarkStart w:id="389" w:name="_Toc265228374"/>
      <w:r/>
      <w:bookmarkStart w:id="390" w:name="_Toc226337232"/>
      <w:r/>
      <w:bookmarkStart w:id="391" w:name="_Toc164351630"/>
      <w:r/>
      <w:bookmarkStart w:id="392" w:name="_Toc127151737"/>
      <w:r/>
      <w:bookmarkStart w:id="393" w:name="_Toc305158804"/>
      <w:r/>
      <w:bookmarkStart w:id="394" w:name="_Toc151193706"/>
      <w:r/>
      <w:bookmarkStart w:id="395" w:name="_Toc127151536"/>
      <w:r/>
      <w:bookmarkStart w:id="396" w:name="_Toc164229377"/>
      <w:r/>
      <w:bookmarkStart w:id="397" w:name="_Toc151193778"/>
      <w:r/>
      <w:bookmarkStart w:id="398" w:name="_Toc305158878"/>
      <w:r/>
      <w:bookmarkStart w:id="399" w:name="_Toc520356161"/>
      <w:r/>
      <w:bookmarkStart w:id="400" w:name="_Toc151193924"/>
      <w:r/>
      <w:bookmarkStart w:id="401" w:name="_Toc149720829"/>
      <w:r>
        <w:rPr>
          <w:rFonts w:hint="eastAsia" w:ascii="宋体" w:hAnsi="宋体" w:cs="宋体"/>
          <w:b/>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sz w:val="24"/>
        </w:rPr>
        <w:t xml:space="preserve">时间</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供应商应在竞争性磋商文件要求提交响应文件截止时间前，将电子响应文件提交至政府采购一体化平台“苏采云”。</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02" w:name="_Toc151193779"/>
      <w:r/>
      <w:bookmarkStart w:id="403" w:name="_Toc151190164"/>
      <w:r/>
      <w:bookmarkStart w:id="404" w:name="_Toc520356162"/>
      <w:r/>
      <w:bookmarkStart w:id="405" w:name="_Toc164351631"/>
      <w:r/>
      <w:bookmarkStart w:id="406" w:name="_Toc127161451"/>
      <w:r/>
      <w:bookmarkStart w:id="407" w:name="_Toc305158879"/>
      <w:r/>
      <w:bookmarkStart w:id="408" w:name="_Toc151193925"/>
      <w:r/>
      <w:bookmarkStart w:id="409" w:name="_Toc164608651"/>
      <w:r/>
      <w:bookmarkStart w:id="410" w:name="_Toc226309781"/>
      <w:r/>
      <w:bookmarkStart w:id="411" w:name="_Toc151193851"/>
      <w:r/>
      <w:bookmarkStart w:id="412" w:name="_Toc164608806"/>
      <w:r/>
      <w:bookmarkStart w:id="413" w:name="_Toc142311039"/>
      <w:r/>
      <w:bookmarkStart w:id="414" w:name="_Toc150774742"/>
      <w:r/>
      <w:bookmarkStart w:id="415" w:name="_Toc164229232"/>
      <w:r/>
      <w:bookmarkStart w:id="416" w:name="_Toc151193707"/>
      <w:r/>
      <w:bookmarkStart w:id="417" w:name="_Toc265228375"/>
      <w:r/>
      <w:bookmarkStart w:id="418" w:name="_Toc151193635"/>
      <w:r/>
      <w:bookmarkStart w:id="419" w:name="_Toc195842902"/>
      <w:r/>
      <w:bookmarkStart w:id="420" w:name="_Toc150480775"/>
      <w:r/>
      <w:bookmarkStart w:id="421" w:name="_Toc149720830"/>
      <w:r/>
      <w:bookmarkStart w:id="422" w:name="_Toc127151537"/>
      <w:r/>
      <w:bookmarkStart w:id="423" w:name="_Toc150774637"/>
      <w:r/>
      <w:bookmarkStart w:id="424" w:name="_Toc264969227"/>
      <w:r/>
      <w:bookmarkStart w:id="425" w:name="_Toc127151738"/>
      <w:r/>
      <w:bookmarkStart w:id="426" w:name="_Toc164229378"/>
      <w:r/>
      <w:bookmarkStart w:id="427" w:name="_Toc226965727"/>
      <w:r/>
      <w:bookmarkStart w:id="428" w:name="_Toc305158805"/>
      <w:r/>
      <w:bookmarkStart w:id="429" w:name="_Toc226965810"/>
      <w:r/>
      <w:bookmarkStart w:id="430" w:name="_Toc226337233"/>
      <w:r/>
      <w:bookmarkStart w:id="431" w:name="_Toc150509288"/>
      <w:r>
        <w:rPr>
          <w:rFonts w:hint="eastAsia" w:ascii="宋体" w:hAnsi="宋体" w:cs="宋体"/>
          <w:b/>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提交响应文件截止时间前，供应商可以通过电子交易平台对所提交的响应文件进行补充、修改或者撤回。</w:t>
      </w:r>
      <w:r>
        <w:rPr>
          <w:rFonts w:hint="eastAsia" w:ascii="宋体" w:hAnsi="宋体" w:cs="宋体"/>
          <w:color w:val="000000"/>
          <w:sz w:val="24"/>
        </w:rPr>
        <w:t xml:space="preserve">磋商保证金的补充、修改或者撤回</w:t>
      </w:r>
      <w:r>
        <w:rPr>
          <w:rFonts w:hint="eastAsia" w:ascii="宋体" w:hAnsi="宋体" w:cs="宋体"/>
          <w:sz w:val="24"/>
        </w:rPr>
        <w:t xml:space="preserve">无需通过电子交易平台，但应就其补充、修改或者撤回通知采购人或采购代理机构</w:t>
      </w:r>
      <w:r>
        <w:rPr>
          <w:rFonts w:hint="eastAsia" w:ascii="宋体" w:hAnsi="宋体" w:cs="宋体"/>
          <w:color w:val="000000"/>
          <w:sz w:val="24"/>
        </w:rPr>
        <w:t xml:space="preserve">。</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供应商对响应文件的补充、修改的内容应当按照竞争性磋商文件要求签署、盖章，作为响应文件的组成部分。</w:t>
      </w:r>
      <w:r>
        <w:rPr>
          <w:rFonts w:hint="eastAsia" w:ascii="宋体" w:hAnsi="宋体" w:cs="宋体"/>
          <w:sz w:val="24"/>
        </w:rPr>
        <w:t xml:space="preserve">补充、修改的内容与响应文件不一致的，以补充、修改的内容为准。</w:t>
      </w:r>
      <w:r>
        <w:rPr>
          <w:rFonts w:hint="eastAsia" w:ascii="宋体" w:hAnsi="宋体" w:cs="宋体"/>
          <w:sz w:val="24"/>
        </w:rPr>
      </w:r>
      <w:r/>
    </w:p>
    <w:p>
      <w:pPr>
        <w:pStyle w:val="1016"/>
        <w:ind w:firstLine="480"/>
        <w:spacing w:line="360" w:lineRule="auto"/>
        <w:tabs>
          <w:tab w:val="left" w:pos="0" w:leader="none"/>
          <w:tab w:val="left" w:pos="900" w:leader="none"/>
          <w:tab w:val="left" w:pos="1080" w:leader="none"/>
          <w:tab w:val="left" w:pos="1589" w:leader="none"/>
        </w:tabs>
        <w:rPr>
          <w:rFonts w:hint="eastAsia" w:ascii="宋体" w:hAnsi="宋体" w:cs="宋体"/>
          <w:sz w:val="24"/>
        </w:rPr>
      </w:pPr>
      <w:r>
        <w:rPr>
          <w:rFonts w:hint="eastAsia" w:ascii="宋体" w:hAnsi="宋体" w:cs="宋体"/>
          <w:sz w:val="24"/>
        </w:rPr>
      </w:r>
      <w:r/>
    </w:p>
    <w:p>
      <w:pPr>
        <w:pStyle w:val="1018"/>
        <w:ind w:firstLine="562"/>
        <w:spacing w:before="0" w:line="360" w:lineRule="auto"/>
        <w:tabs>
          <w:tab w:val="left" w:pos="0" w:leader="none"/>
        </w:tabs>
        <w:rPr>
          <w:rFonts w:hint="eastAsia" w:ascii="宋体" w:hAnsi="宋体" w:eastAsia="宋体" w:cs="宋体"/>
          <w:sz w:val="28"/>
        </w:rPr>
      </w:pPr>
      <w:r/>
      <w:bookmarkStart w:id="432" w:name="_Toc226309782"/>
      <w:r/>
      <w:bookmarkStart w:id="433" w:name="_Toc151193636"/>
      <w:r/>
      <w:bookmarkStart w:id="434" w:name="_Toc226965728"/>
      <w:r/>
      <w:bookmarkStart w:id="435" w:name="_Toc305158880"/>
      <w:r/>
      <w:bookmarkStart w:id="436" w:name="_Toc226337234"/>
      <w:r/>
      <w:bookmarkStart w:id="437" w:name="_Toc265228376"/>
      <w:r/>
      <w:bookmarkStart w:id="438" w:name="_Toc150774638"/>
      <w:r/>
      <w:bookmarkStart w:id="439" w:name="_Toc195842903"/>
      <w:r/>
      <w:bookmarkStart w:id="440" w:name="_Toc142311040"/>
      <w:r/>
      <w:bookmarkStart w:id="441" w:name="_Toc226965811"/>
      <w:r/>
      <w:bookmarkStart w:id="442" w:name="_Toc264969228"/>
      <w:r/>
      <w:bookmarkStart w:id="443" w:name="_Toc150480776"/>
      <w:r/>
      <w:bookmarkStart w:id="444" w:name="_Toc151190165"/>
      <w:r/>
      <w:bookmarkStart w:id="445" w:name="_Toc150509289"/>
      <w:r/>
      <w:bookmarkStart w:id="446" w:name="_Toc150774743"/>
      <w:r/>
      <w:bookmarkStart w:id="447" w:name="_Toc127151538"/>
      <w:r/>
      <w:bookmarkStart w:id="448" w:name="_Toc520356163"/>
      <w:r/>
      <w:bookmarkStart w:id="449" w:name="_Toc151193852"/>
      <w:r/>
      <w:bookmarkStart w:id="450" w:name="_Toc151193780"/>
      <w:r/>
      <w:bookmarkStart w:id="451" w:name="_Toc151193926"/>
      <w:r/>
      <w:bookmarkStart w:id="452" w:name="_Toc151193708"/>
      <w:r/>
      <w:bookmarkStart w:id="453" w:name="_Toc305158806"/>
      <w:r>
        <w:rPr>
          <w:rFonts w:hint="eastAsia" w:ascii="宋体" w:hAnsi="宋体" w:eastAsia="宋体" w:cs="宋体"/>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sz w:val="28"/>
        </w:rPr>
        <w:t xml:space="preserve">评审</w:t>
      </w:r>
      <w:r>
        <w:rPr>
          <w:rFonts w:hint="eastAsia" w:ascii="宋体" w:hAnsi="宋体" w:eastAsia="宋体" w:cs="宋体"/>
          <w:sz w:val="28"/>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响应文件的解密与开启</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采购人或采购代理机构将按竞争性磋商文件的规定，在响应文件提交截止时间的同一时间和竞争性磋商文件预先确定的地点开启响应文件。</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供应商不足3家的，不予解密。</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454" w:name="_Toc520356165"/>
      <w:r>
        <w:rPr>
          <w:rFonts w:hint="eastAsia" w:ascii="宋体" w:hAnsi="宋体" w:cs="宋体"/>
          <w:sz w:val="24"/>
        </w:rPr>
        <w:t xml:space="preserve">本项目不公开报价。</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sz w:val="24"/>
        </w:rPr>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1)平台系统发生故障而无法登录访问的；</w:t>
      </w:r>
      <w:r>
        <w:rPr>
          <w:rFonts w:hint="eastAsia" w:ascii="宋体" w:hAnsi="宋体" w:cs="宋体"/>
          <w:sz w:val="24"/>
        </w:rPr>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rPr>
          <w:rFonts w:hint="eastAsia" w:ascii="宋体" w:hAnsi="宋体" w:cs="宋体"/>
          <w:sz w:val="24"/>
        </w:rPr>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rPr>
          <w:rFonts w:hint="eastAsia" w:ascii="宋体" w:hAnsi="宋体" w:cs="宋体"/>
          <w:sz w:val="24"/>
        </w:rPr>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rPr>
          <w:rFonts w:hint="eastAsia" w:ascii="宋体" w:hAnsi="宋体" w:cs="宋体"/>
          <w:sz w:val="24"/>
        </w:rPr>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rPr>
          <w:rFonts w:hint="eastAsia" w:ascii="宋体" w:hAnsi="宋体" w:cs="宋体"/>
          <w:sz w:val="24"/>
        </w:rPr>
      </w:r>
      <w:r/>
    </w:p>
    <w:p>
      <w:pPr>
        <w:pStyle w:val="1016"/>
        <w:ind w:firstLine="480"/>
        <w:spacing w:line="360" w:lineRule="auto"/>
        <w:tabs>
          <w:tab w:val="left" w:pos="0" w:leader="none"/>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454"/>
      <w:r>
        <w:rPr>
          <w:rFonts w:hint="eastAsia" w:ascii="宋体" w:hAnsi="宋体" w:cs="宋体"/>
          <w:b/>
          <w:sz w:val="24"/>
        </w:rPr>
        <w:t xml:space="preserve">磋商小组</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磋商小组根据政府采购有关规定和本次采购项目的特点进行组建，并负责具体评审事务，独立履行职责。</w:t>
      </w:r>
      <w:bookmarkStart w:id="455" w:name="_Toc520356166"/>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455"/>
      <w:r/>
      <w:bookmarkStart w:id="456" w:name="_Toc520356169"/>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评审方法和评审标准</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见第三章《评审方法和评审标准》。</w:t>
      </w:r>
      <w:r>
        <w:rPr>
          <w:rFonts w:hint="eastAsia" w:ascii="宋体" w:hAnsi="宋体" w:cs="宋体"/>
          <w:sz w:val="24"/>
        </w:rPr>
      </w:r>
      <w:r/>
    </w:p>
    <w:p>
      <w:pPr>
        <w:pStyle w:val="1016"/>
        <w:ind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r>
      <w:r/>
    </w:p>
    <w:p>
      <w:pPr>
        <w:pStyle w:val="1018"/>
        <w:ind w:firstLine="562"/>
        <w:spacing w:before="0" w:line="360" w:lineRule="auto"/>
        <w:tabs>
          <w:tab w:val="left" w:pos="0" w:leader="none"/>
        </w:tabs>
        <w:rPr>
          <w:rFonts w:hint="eastAsia" w:ascii="宋体" w:hAnsi="宋体" w:eastAsia="宋体" w:cs="宋体"/>
          <w:sz w:val="28"/>
        </w:rPr>
      </w:pPr>
      <w:r/>
      <w:bookmarkStart w:id="457" w:name="_Toc226965818"/>
      <w:r/>
      <w:bookmarkStart w:id="458" w:name="_Toc127151545"/>
      <w:r/>
      <w:bookmarkStart w:id="459" w:name="_Toc226337241"/>
      <w:r/>
      <w:bookmarkStart w:id="460" w:name="_Toc151193859"/>
      <w:r/>
      <w:bookmarkStart w:id="461" w:name="_Toc195842910"/>
      <w:r/>
      <w:bookmarkStart w:id="462" w:name="_Toc142311047"/>
      <w:r/>
      <w:bookmarkStart w:id="463" w:name="_Toc226965735"/>
      <w:r/>
      <w:bookmarkStart w:id="464" w:name="_Toc226309789"/>
      <w:r/>
      <w:bookmarkStart w:id="465" w:name="_Toc151190172"/>
      <w:r/>
      <w:bookmarkStart w:id="466" w:name="_Toc150774750"/>
      <w:r/>
      <w:bookmarkStart w:id="467" w:name="_Toc265228383"/>
      <w:r/>
      <w:bookmarkStart w:id="468" w:name="_Toc151193715"/>
      <w:r/>
      <w:bookmarkStart w:id="469" w:name="_Toc305158813"/>
      <w:r/>
      <w:bookmarkStart w:id="470" w:name="_Toc305158887"/>
      <w:r/>
      <w:bookmarkStart w:id="471" w:name="_Toc150509296"/>
      <w:r/>
      <w:bookmarkStart w:id="472" w:name="_Toc150480783"/>
      <w:r/>
      <w:bookmarkStart w:id="473" w:name="_Toc151193643"/>
      <w:r/>
      <w:bookmarkStart w:id="474" w:name="_Toc151193787"/>
      <w:r/>
      <w:bookmarkStart w:id="475" w:name="_Toc150774645"/>
      <w:r/>
      <w:bookmarkStart w:id="476" w:name="_Toc264969235"/>
      <w:r/>
      <w:bookmarkStart w:id="477" w:name="_Toc151193933"/>
      <w:r>
        <w:rPr>
          <w:rFonts w:hint="eastAsia" w:ascii="宋体" w:hAnsi="宋体" w:eastAsia="宋体" w:cs="宋体"/>
          <w:sz w:val="28"/>
        </w:rPr>
        <w:t xml:space="preserve">六   </w:t>
      </w:r>
      <w:bookmarkEnd w:id="456"/>
      <w:r>
        <w:rPr>
          <w:rFonts w:hint="eastAsia" w:ascii="宋体" w:hAnsi="宋体" w:eastAsia="宋体" w:cs="宋体"/>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sz w:val="28"/>
        </w:rPr>
        <w:t xml:space="preserve">成交</w:t>
      </w:r>
      <w:r>
        <w:rPr>
          <w:rFonts w:hint="eastAsia" w:ascii="宋体" w:hAnsi="宋体" w:eastAsia="宋体" w:cs="宋体"/>
          <w:sz w:val="28"/>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78" w:name="_Toc151193935"/>
      <w:r/>
      <w:bookmarkStart w:id="479" w:name="_Toc142311049"/>
      <w:r/>
      <w:bookmarkStart w:id="480" w:name="_Toc164351641"/>
      <w:r/>
      <w:bookmarkStart w:id="481" w:name="_Toc127161461"/>
      <w:r/>
      <w:bookmarkStart w:id="482" w:name="_Toc151193861"/>
      <w:r/>
      <w:bookmarkStart w:id="483" w:name="_Toc151193645"/>
      <w:r/>
      <w:bookmarkStart w:id="484" w:name="_Toc164608661"/>
      <w:r/>
      <w:bookmarkStart w:id="485" w:name="_Toc164229388"/>
      <w:r/>
      <w:bookmarkStart w:id="486" w:name="_Toc150774647"/>
      <w:r/>
      <w:bookmarkStart w:id="487" w:name="_Toc226965737"/>
      <w:r/>
      <w:bookmarkStart w:id="488" w:name="_Toc265228385"/>
      <w:r/>
      <w:bookmarkStart w:id="489" w:name="_Toc150774752"/>
      <w:r/>
      <w:bookmarkStart w:id="490" w:name="_Toc164608816"/>
      <w:r/>
      <w:bookmarkStart w:id="491" w:name="_Toc127151547"/>
      <w:r/>
      <w:bookmarkStart w:id="492" w:name="_Toc127151748"/>
      <w:r/>
      <w:bookmarkStart w:id="493" w:name="_Toc226309791"/>
      <w:r/>
      <w:bookmarkStart w:id="494" w:name="_Toc151190174"/>
      <w:r/>
      <w:bookmarkStart w:id="495" w:name="_Toc151193717"/>
      <w:r/>
      <w:bookmarkStart w:id="496" w:name="_Toc226965820"/>
      <w:r/>
      <w:bookmarkStart w:id="497" w:name="_Toc164229242"/>
      <w:r/>
      <w:bookmarkStart w:id="498" w:name="_Toc226337243"/>
      <w:r/>
      <w:bookmarkStart w:id="499" w:name="_Toc150480785"/>
      <w:r/>
      <w:bookmarkStart w:id="500" w:name="_Toc150509298"/>
      <w:r/>
      <w:bookmarkStart w:id="501" w:name="_Toc151193789"/>
      <w:r/>
      <w:bookmarkStart w:id="502" w:name="_Toc305158815"/>
      <w:r/>
      <w:bookmarkStart w:id="503" w:name="_Toc264969237"/>
      <w:r/>
      <w:bookmarkStart w:id="504" w:name="_Toc149720840"/>
      <w:r/>
      <w:bookmarkStart w:id="505" w:name="_Toc195842912"/>
      <w:r/>
      <w:bookmarkStart w:id="506" w:name="_Toc305158889"/>
      <w:r>
        <w:rPr>
          <w:rFonts w:hint="eastAsia" w:ascii="宋体" w:hAnsi="宋体" w:cs="宋体"/>
          <w:b/>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采购人将在收到评审报告后，从评审报告提出的成交候选供应商中，按照排序由高到低的原则确定成交供应商。成交候选人并列的，由采购人依法确定。</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507" w:name="_Toc305158891"/>
      <w:r/>
      <w:bookmarkStart w:id="508" w:name="_Toc305158817"/>
      <w:r/>
      <w:bookmarkStart w:id="509" w:name="_Toc264969239"/>
      <w:r/>
      <w:bookmarkStart w:id="510" w:name="_Toc226965739"/>
      <w:r/>
      <w:bookmarkStart w:id="511" w:name="_Toc149720842"/>
      <w:r/>
      <w:bookmarkStart w:id="512" w:name="_Toc151193791"/>
      <w:r/>
      <w:bookmarkStart w:id="513" w:name="_Toc151193719"/>
      <w:r/>
      <w:bookmarkStart w:id="514" w:name="_Toc164608663"/>
      <w:r/>
      <w:bookmarkStart w:id="515" w:name="_Toc151193647"/>
      <w:r/>
      <w:bookmarkStart w:id="516" w:name="_Toc265228387"/>
      <w:r/>
      <w:bookmarkStart w:id="517" w:name="_Ref467307090"/>
      <w:r/>
      <w:bookmarkStart w:id="518" w:name="_Ref467306425"/>
      <w:r/>
      <w:bookmarkStart w:id="519" w:name="_Toc520356176"/>
      <w:r/>
      <w:bookmarkStart w:id="520" w:name="_Toc151193937"/>
      <w:r/>
      <w:bookmarkStart w:id="521" w:name="_Toc142311051"/>
      <w:r/>
      <w:bookmarkStart w:id="522" w:name="_Toc150774649"/>
      <w:r/>
      <w:bookmarkStart w:id="523" w:name="_Toc150509300"/>
      <w:r/>
      <w:bookmarkStart w:id="524" w:name="_Toc195842914"/>
      <w:r/>
      <w:bookmarkStart w:id="525" w:name="_Toc127151549"/>
      <w:r/>
      <w:bookmarkStart w:id="526" w:name="_Toc150480787"/>
      <w:r/>
      <w:bookmarkStart w:id="527" w:name="_Toc150774754"/>
      <w:r/>
      <w:bookmarkStart w:id="528" w:name="_Toc164351643"/>
      <w:r/>
      <w:bookmarkStart w:id="529" w:name="_Toc164229390"/>
      <w:r/>
      <w:bookmarkStart w:id="530" w:name="_Toc226337245"/>
      <w:r/>
      <w:bookmarkStart w:id="531" w:name="_Toc164229244"/>
      <w:r/>
      <w:bookmarkStart w:id="532" w:name="_Toc226309793"/>
      <w:r/>
      <w:bookmarkStart w:id="533" w:name="_Toc127161463"/>
      <w:r/>
      <w:bookmarkStart w:id="534" w:name="_Toc127151750"/>
      <w:r/>
      <w:bookmarkStart w:id="535" w:name="_Toc151190176"/>
      <w:r/>
      <w:bookmarkStart w:id="536" w:name="_Toc151193863"/>
      <w:r/>
      <w:bookmarkStart w:id="537" w:name="_Toc226965822"/>
      <w:r/>
      <w:bookmarkStart w:id="538" w:name="_Toc164608818"/>
      <w:r>
        <w:rPr>
          <w:rFonts w:hint="eastAsia" w:ascii="宋体" w:hAnsi="宋体" w:cs="宋体"/>
          <w:b/>
          <w:sz w:val="24"/>
        </w:rPr>
        <w:t xml:space="preserve">成交公告与成交通知书</w:t>
      </w:r>
      <w:bookmarkEnd w:id="507"/>
      <w:r/>
      <w:bookmarkEnd w:id="508"/>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w:t>
      </w:r>
      <w:r>
        <w:rPr>
          <w:rFonts w:hint="eastAsia" w:ascii="宋体" w:hAnsi="宋体" w:cs="宋体"/>
          <w:sz w:val="24"/>
        </w:rPr>
        <w:t xml:space="preserve">在成交供应商确定后2个工作日内，在</w:t>
      </w:r>
      <w:r>
        <w:rPr>
          <w:rFonts w:hint="eastAsia" w:ascii="宋体" w:hAnsi="宋体" w:cs="宋体"/>
          <w:sz w:val="24"/>
        </w:rPr>
        <w:t xml:space="preserve">常州市政府采购网</w:t>
      </w:r>
      <w:r>
        <w:rPr>
          <w:rFonts w:hint="eastAsia" w:ascii="宋体" w:hAnsi="宋体" w:cs="宋体"/>
          <w:sz w:val="24"/>
        </w:rPr>
        <w:t xml:space="preserve">公告成交结果，同时向成交供应商发出成交通知书，</w:t>
      </w:r>
      <w:r>
        <w:rPr>
          <w:rFonts w:hint="eastAsia" w:ascii="宋体" w:hAnsi="宋体" w:cs="宋体"/>
          <w:sz w:val="24"/>
        </w:rPr>
        <w:t xml:space="preserve">成交公告期限为1个工作日。</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终止</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在采购中，出现下列情形之一的，采购人或采购代理机构将终止竞争性磋商采购活动，发布项目终止公告并说明原因，重新开展采购活动：</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因情况变化，不再符合规定的竞争性磋商采购方式适用情形的；</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出现影响采购公正的违法、违规行为的；</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cs="宋体"/>
          <w:sz w:val="24"/>
        </w:rPr>
      </w:r>
      <w:r/>
    </w:p>
    <w:p>
      <w:pPr>
        <w:pStyle w:val="1016"/>
        <w:numPr>
          <w:ilvl w:val="2"/>
          <w:numId w:val="8"/>
        </w:numPr>
        <w:ind w:left="0" w:firstLine="488"/>
        <w:spacing w:line="360" w:lineRule="auto"/>
        <w:tabs>
          <w:tab w:val="left" w:pos="0" w:leader="none"/>
          <w:tab w:val="left" w:pos="1418" w:leader="none"/>
          <w:tab w:val="left" w:pos="1980" w:leader="none"/>
        </w:tabs>
        <w:rPr>
          <w:rFonts w:hint="eastAsia" w:ascii="宋体" w:hAnsi="宋体" w:cs="宋体"/>
          <w:sz w:val="24"/>
        </w:rPr>
      </w:pPr>
      <w:r/>
      <w:bookmarkStart w:id="539" w:name="OLE_LINK5"/>
      <w:r/>
      <w:bookmarkStart w:id="540" w:name="OLE_LINK4"/>
      <w:r>
        <w:rPr>
          <w:rFonts w:hint="eastAsia" w:ascii="宋体" w:hAnsi="宋体" w:cs="宋体"/>
          <w:spacing w:val="2"/>
          <w:sz w:val="24"/>
        </w:rPr>
        <w:t xml:space="preserve">平台系统</w:t>
      </w:r>
      <w:r>
        <w:rPr>
          <w:rFonts w:hint="eastAsia" w:ascii="宋体" w:hAnsi="宋体" w:cs="宋体"/>
          <w:sz w:val="24"/>
        </w:rPr>
        <w:t xml:space="preserve">出现序号17.7的所述情形，情况严重且影响采购活动公平、公正性的。</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509"/>
      <w:r/>
      <w:bookmarkEnd w:id="510"/>
      <w:r/>
      <w:bookmarkEnd w:id="511"/>
      <w:r/>
      <w:bookmarkEnd w:id="512"/>
      <w:r/>
      <w:bookmarkEnd w:id="513"/>
      <w:r/>
      <w:bookmarkEnd w:id="514"/>
      <w:r/>
      <w:bookmarkEnd w:id="515"/>
      <w:r/>
      <w:bookmarkEnd w:id="516"/>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Start w:id="541" w:name="_Toc150774755"/>
      <w:r/>
      <w:bookmarkStart w:id="542" w:name="_Toc226337246"/>
      <w:r/>
      <w:bookmarkStart w:id="543" w:name="_Toc226965740"/>
      <w:r/>
      <w:bookmarkStart w:id="544" w:name="_Toc226309794"/>
      <w:r/>
      <w:bookmarkStart w:id="545" w:name="_Toc149720843"/>
      <w:r/>
      <w:bookmarkStart w:id="546" w:name="_Toc264969240"/>
      <w:r/>
      <w:bookmarkStart w:id="547" w:name="_Toc164608664"/>
      <w:r/>
      <w:bookmarkStart w:id="548" w:name="_Toc164229391"/>
      <w:r/>
      <w:bookmarkStart w:id="549" w:name="_Toc226965823"/>
      <w:r/>
      <w:bookmarkStart w:id="550" w:name="_Toc151193864"/>
      <w:r/>
      <w:bookmarkStart w:id="551" w:name="_Toc164229245"/>
      <w:r/>
      <w:bookmarkStart w:id="552" w:name="_Toc127151550"/>
      <w:r/>
      <w:bookmarkStart w:id="553" w:name="_Toc151193792"/>
      <w:r/>
      <w:bookmarkStart w:id="554" w:name="_Toc150480788"/>
      <w:r/>
      <w:bookmarkStart w:id="555" w:name="_Toc151193938"/>
      <w:r/>
      <w:bookmarkStart w:id="556" w:name="_Toc265228388"/>
      <w:r/>
      <w:bookmarkStart w:id="557" w:name="_Toc195842915"/>
      <w:r/>
      <w:bookmarkStart w:id="558" w:name="_Toc150509301"/>
      <w:r/>
      <w:bookmarkStart w:id="559" w:name="_Ref467307204"/>
      <w:r/>
      <w:bookmarkStart w:id="560" w:name="_Toc127161464"/>
      <w:r/>
      <w:bookmarkStart w:id="561" w:name="_Toc305158818"/>
      <w:r/>
      <w:bookmarkStart w:id="562" w:name="_Toc164351644"/>
      <w:r/>
      <w:bookmarkStart w:id="563" w:name="_Ref467306377"/>
      <w:r/>
      <w:bookmarkStart w:id="564" w:name="_Toc151190177"/>
      <w:r/>
      <w:bookmarkStart w:id="565" w:name="_Toc151193648"/>
      <w:r/>
      <w:bookmarkStart w:id="566" w:name="_Toc127151751"/>
      <w:r/>
      <w:bookmarkStart w:id="567" w:name="_Ref467307062"/>
      <w:r/>
      <w:bookmarkStart w:id="568" w:name="_Toc142311052"/>
      <w:r/>
      <w:bookmarkStart w:id="569" w:name="_Toc305158892"/>
      <w:r/>
      <w:bookmarkStart w:id="570" w:name="_Toc520356175"/>
      <w:r/>
      <w:bookmarkStart w:id="571" w:name="_Toc164608819"/>
      <w:r/>
      <w:bookmarkStart w:id="572" w:name="_Toc150774650"/>
      <w:r/>
      <w:bookmarkStart w:id="573" w:name="_Ref467306978"/>
      <w:r/>
      <w:bookmarkStart w:id="574" w:name="_Toc151193720"/>
      <w:r>
        <w:rPr>
          <w:rFonts w:hint="eastAsia" w:ascii="宋体" w:hAnsi="宋体" w:cs="宋体"/>
          <w:b/>
          <w:sz w:val="24"/>
        </w:rPr>
        <w:t xml:space="preserve">签订合同</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联合体获得成交资格的，联合体各方应当共同与采购人签订合同，就成交项目向采购人承担连带责任。</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517"/>
      <w:r/>
      <w:bookmarkEnd w:id="518"/>
      <w:r/>
      <w:bookmarkEnd w:id="519"/>
      <w:r>
        <w:rPr>
          <w:rFonts w:hint="eastAsia" w:ascii="宋体" w:hAnsi="宋体" w:cs="宋体"/>
          <w:b/>
          <w:sz w:val="24"/>
        </w:rPr>
        <w:t xml:space="preserve">询问与质疑</w:t>
      </w:r>
      <w:r>
        <w:rPr>
          <w:rFonts w:hint="eastAsia" w:ascii="宋体" w:hAnsi="宋体" w:cs="宋体"/>
          <w:b/>
          <w:sz w:val="24"/>
        </w:rPr>
      </w:r>
      <w:r/>
    </w:p>
    <w:p>
      <w:pPr>
        <w:pStyle w:val="1016"/>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询问</w:t>
      </w:r>
      <w:r>
        <w:rPr>
          <w:rFonts w:hint="eastAsia" w:ascii="宋体" w:hAnsi="宋体" w:cs="宋体"/>
          <w:b/>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供应商对政府采购活动事项有疑问的，可依法提出询问，并按《供应商须知资料表》载明的形式送达采购人或采购代理机构。</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rPr>
          <w:rFonts w:hint="eastAsia" w:ascii="宋体" w:hAnsi="宋体" w:cs="宋体"/>
          <w:sz w:val="24"/>
        </w:rPr>
      </w:r>
      <w:r/>
    </w:p>
    <w:p>
      <w:pPr>
        <w:pStyle w:val="1016"/>
        <w:numPr>
          <w:ilvl w:val="1"/>
          <w:numId w:val="8"/>
        </w:numPr>
        <w:ind w:left="0" w:firstLine="482"/>
        <w:spacing w:line="360" w:lineRule="auto"/>
        <w:tabs>
          <w:tab w:val="left" w:pos="0" w:leader="none"/>
          <w:tab w:val="left" w:pos="1080" w:leader="none"/>
          <w:tab w:val="left" w:pos="1418"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质疑</w:t>
      </w:r>
      <w:r>
        <w:rPr>
          <w:rFonts w:hint="eastAsia" w:ascii="宋体" w:hAnsi="宋体" w:cs="宋体"/>
          <w:b/>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cs="宋体"/>
          <w:sz w:val="24"/>
        </w:rPr>
      </w:r>
      <w:r/>
    </w:p>
    <w:p>
      <w:pPr>
        <w:pStyle w:val="1016"/>
        <w:numPr>
          <w:ilvl w:val="2"/>
          <w:numId w:val="8"/>
        </w:numPr>
        <w:ind w:left="0" w:firstLine="482"/>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092"/>
          <w:rFonts w:hint="eastAsia" w:ascii="宋体" w:hAnsi="宋体" w:cs="宋体"/>
        </w:rPr>
        <w:t xml:space="preserve">http://gk</w:t>
      </w:r>
      <w:bookmarkStart w:id="575" w:name="_Hlt100654014"/>
      <w:r>
        <w:rPr>
          <w:rStyle w:val="1092"/>
          <w:rFonts w:hint="eastAsia" w:ascii="宋体" w:hAnsi="宋体" w:cs="宋体"/>
        </w:rPr>
        <w:t xml:space="preserve">s</w:t>
      </w:r>
      <w:bookmarkEnd w:id="575"/>
      <w:r>
        <w:rPr>
          <w:rStyle w:val="1092"/>
          <w:rFonts w:hint="eastAsia" w:ascii="宋体" w:hAnsi="宋体" w:cs="宋体"/>
        </w:rPr>
        <w:t xml:space="preserve">.m</w:t>
      </w:r>
      <w:bookmarkStart w:id="576" w:name="_Hlt100653994"/>
      <w:r/>
      <w:bookmarkStart w:id="577" w:name="_Hlt100653993"/>
      <w:r>
        <w:rPr>
          <w:rStyle w:val="1092"/>
          <w:rFonts w:hint="eastAsia" w:ascii="宋体" w:hAnsi="宋体" w:cs="宋体"/>
        </w:rPr>
        <w:t xml:space="preserve">o</w:t>
      </w:r>
      <w:bookmarkEnd w:id="576"/>
      <w:r/>
      <w:bookmarkEnd w:id="577"/>
      <w:r/>
      <w:bookmarkStart w:id="578" w:name="_Hlt101169156"/>
      <w:r>
        <w:rPr>
          <w:rStyle w:val="1092"/>
          <w:rFonts w:hint="eastAsia" w:ascii="宋体" w:hAnsi="宋体" w:cs="宋体"/>
        </w:rPr>
        <w:t xml:space="preserve">f</w:t>
      </w:r>
      <w:bookmarkEnd w:id="578"/>
      <w:r>
        <w:rPr>
          <w:rStyle w:val="1092"/>
          <w:rFonts w:hint="eastAsia" w:ascii="宋体" w:hAnsi="宋体" w:cs="宋体"/>
        </w:rPr>
        <w:t xml:space="preserve">.gov.cn/ztztz/zhengfucaigouguanli/201802/t20180201_2804589.htm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接收询问和质疑的联系部门、联系电话和通讯地址见《供应商须知资料表》。</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收费对象、收费标准及缴纳时间见《供应商须知资料表》。由成交供应商支付的，成交供应商须一次性向采购代理机构缴纳代理费，报价应包含代理费用。</w:t>
      </w:r>
      <w:r>
        <w:rPr>
          <w:rFonts w:hint="eastAsia" w:ascii="宋体" w:hAnsi="宋体" w:cs="宋体"/>
          <w:sz w:val="24"/>
        </w:rPr>
      </w:r>
      <w:r/>
    </w:p>
    <w:p>
      <w:pPr>
        <w:pStyle w:val="1016"/>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bookmarkStart w:id="579" w:name="_Toc305158896"/>
      <w:r/>
      <w:bookmarkStart w:id="580" w:name="_Toc226337250"/>
      <w:r/>
      <w:bookmarkStart w:id="581" w:name="_Toc353825544"/>
      <w:r/>
      <w:bookmarkStart w:id="582" w:name="_Toc264969244"/>
      <w:r/>
      <w:bookmarkStart w:id="583" w:name="_Toc353873664"/>
      <w:r/>
      <w:bookmarkStart w:id="584" w:name="_Toc150774759"/>
      <w:r/>
      <w:bookmarkStart w:id="585" w:name="_Toc265228392"/>
      <w:r/>
      <w:bookmarkStart w:id="586" w:name="_Toc142311056"/>
      <w:r/>
      <w:bookmarkStart w:id="587" w:name="_Toc127151554"/>
      <w:r/>
      <w:bookmarkStart w:id="588" w:name="_Toc226965827"/>
      <w:r/>
      <w:bookmarkStart w:id="589" w:name="_Toc305158822"/>
      <w:r/>
      <w:bookmarkStart w:id="590" w:name="_Toc150480792"/>
      <w:r/>
      <w:bookmarkStart w:id="591" w:name="_Toc353873934"/>
      <w:r>
        <w:rPr>
          <w:rFonts w:hint="eastAsia" w:ascii="宋体" w:hAnsi="宋体" w:cs="宋体"/>
          <w:sz w:val="24"/>
        </w:rPr>
      </w:r>
      <w:r/>
    </w:p>
    <w:p>
      <w:pPr>
        <w:pStyle w:val="1016"/>
        <w:jc w:val="center"/>
        <w:spacing w:line="360" w:lineRule="auto"/>
        <w:rPr>
          <w:rFonts w:hint="eastAsia" w:ascii="宋体" w:hAnsi="宋体" w:cs="宋体"/>
          <w:b/>
          <w:sz w:val="36"/>
          <w:szCs w:val="36"/>
        </w:rPr>
        <w:outlineLvl w:val="0"/>
      </w:pPr>
      <w:r/>
      <w:bookmarkStart w:id="592" w:name="_Toc104818927"/>
      <w:r>
        <w:rPr>
          <w:rFonts w:hint="eastAsia" w:ascii="宋体" w:hAnsi="宋体" w:cs="宋体"/>
          <w:b/>
          <w:sz w:val="36"/>
          <w:szCs w:val="36"/>
        </w:rPr>
        <w:t xml:space="preserve">第三章   </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36"/>
          <w:szCs w:val="36"/>
        </w:rPr>
        <w:t xml:space="preserve">评审程序、评审方法和评审标准</w:t>
      </w:r>
      <w:bookmarkEnd w:id="592"/>
      <w:r/>
      <w:bookmarkStart w:id="593" w:name="_Toc487900382"/>
      <w:r>
        <w:rPr>
          <w:rFonts w:hint="eastAsia" w:ascii="宋体" w:hAnsi="宋体" w:cs="宋体"/>
          <w:b/>
          <w:sz w:val="36"/>
          <w:szCs w:val="36"/>
        </w:rPr>
      </w:r>
      <w:r/>
    </w:p>
    <w:p>
      <w:pPr>
        <w:pStyle w:val="1018"/>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一、评审程序</w:t>
      </w:r>
      <w:r>
        <w:rPr>
          <w:rFonts w:hint="eastAsia" w:ascii="宋体" w:hAnsi="宋体" w:eastAsia="宋体" w:cs="宋体"/>
          <w:sz w:val="24"/>
          <w:szCs w:val="24"/>
        </w:rPr>
      </w:r>
      <w:r/>
    </w:p>
    <w:p>
      <w:pPr>
        <w:pStyle w:val="1016"/>
        <w:jc w:val="left"/>
        <w:tabs>
          <w:tab w:val="left" w:pos="1080" w:leader="none"/>
        </w:tabs>
        <w:rPr>
          <w:rFonts w:hint="eastAsia" w:ascii="宋体" w:hAnsi="宋体" w:cs="宋体"/>
          <w:b/>
          <w:sz w:val="24"/>
        </w:rPr>
      </w:pPr>
      <w:r>
        <w:rPr>
          <w:rFonts w:hint="eastAsia" w:ascii="宋体" w:hAnsi="宋体" w:cs="宋体"/>
          <w:b/>
          <w:sz w:val="24"/>
        </w:rPr>
        <w:tab/>
      </w:r>
      <w:r>
        <w:rPr>
          <w:rFonts w:hint="eastAsia" w:ascii="宋体" w:hAnsi="宋体" w:cs="宋体"/>
          <w:b/>
          <w:sz w:val="24"/>
        </w:rPr>
      </w:r>
      <w:r/>
    </w:p>
    <w:p>
      <w:pPr>
        <w:pStyle w:val="1016"/>
        <w:numPr>
          <w:ilvl w:val="0"/>
          <w:numId w:val="11"/>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3"/>
      <w:r/>
      <w:bookmarkStart w:id="594" w:name="_Toc151193711"/>
      <w:r/>
      <w:bookmarkStart w:id="595" w:name="_Toc127161455"/>
      <w:r/>
      <w:bookmarkStart w:id="596" w:name="_Toc226965814"/>
      <w:r/>
      <w:bookmarkStart w:id="597" w:name="_Toc151193929"/>
      <w:r/>
      <w:bookmarkStart w:id="598" w:name="_Toc150774746"/>
      <w:r/>
      <w:bookmarkStart w:id="599" w:name="_Toc151193783"/>
      <w:r/>
      <w:bookmarkStart w:id="600" w:name="_Toc305158883"/>
      <w:r/>
      <w:bookmarkStart w:id="601" w:name="_Toc226309785"/>
      <w:r/>
      <w:bookmarkStart w:id="602" w:name="_Toc164229382"/>
      <w:r/>
      <w:bookmarkStart w:id="603" w:name="_Toc151193639"/>
      <w:r/>
      <w:bookmarkStart w:id="604" w:name="_Toc164229236"/>
      <w:r/>
      <w:bookmarkStart w:id="605" w:name="_Toc127151541"/>
      <w:r/>
      <w:bookmarkStart w:id="606" w:name="_Toc142311043"/>
      <w:r/>
      <w:bookmarkStart w:id="607" w:name="_Toc226337237"/>
      <w:r/>
      <w:bookmarkStart w:id="608" w:name="_Toc164351635"/>
      <w:r/>
      <w:bookmarkStart w:id="609" w:name="_Toc151193855"/>
      <w:r/>
      <w:bookmarkStart w:id="610" w:name="_Toc305158809"/>
      <w:r/>
      <w:bookmarkStart w:id="611" w:name="_Toc226965731"/>
      <w:r/>
      <w:bookmarkStart w:id="612" w:name="_Toc164608810"/>
      <w:r/>
      <w:bookmarkStart w:id="613" w:name="_Toc150774641"/>
      <w:r/>
      <w:bookmarkStart w:id="614" w:name="_Toc151190168"/>
      <w:r/>
      <w:bookmarkStart w:id="615" w:name="_Toc164608655"/>
      <w:r/>
      <w:bookmarkStart w:id="616" w:name="_Toc150509292"/>
      <w:r/>
      <w:bookmarkStart w:id="617" w:name="_Toc264969231"/>
      <w:r/>
      <w:bookmarkStart w:id="618" w:name="_Toc265228379"/>
      <w:r/>
      <w:bookmarkStart w:id="619" w:name="_Toc127151742"/>
      <w:r/>
      <w:bookmarkStart w:id="620" w:name="_Toc195842906"/>
      <w:r/>
      <w:bookmarkStart w:id="621" w:name="_Toc150480779"/>
      <w:r/>
      <w:bookmarkStart w:id="622" w:name="_Toc149720834"/>
      <w:r/>
      <w:bookmarkStart w:id="623" w:name="_Toc150480793"/>
      <w:r/>
      <w:bookmarkStart w:id="624" w:name="_Toc353825545"/>
      <w:r/>
      <w:bookmarkStart w:id="625" w:name="_Toc264969245"/>
      <w:r/>
      <w:bookmarkStart w:id="626" w:name="_Toc353825551"/>
      <w:r/>
      <w:bookmarkStart w:id="627" w:name="_Toc353873941"/>
      <w:r/>
      <w:bookmarkStart w:id="628" w:name="_Toc195842920"/>
      <w:r/>
      <w:bookmarkStart w:id="629" w:name="_Toc150774760"/>
      <w:r/>
      <w:bookmarkStart w:id="630" w:name="_Toc226965828"/>
      <w:r/>
      <w:bookmarkStart w:id="631" w:name="_Toc353873665"/>
      <w:r/>
      <w:bookmarkStart w:id="632" w:name="_Toc353873935"/>
      <w:r/>
      <w:bookmarkStart w:id="633" w:name="_Toc127151555"/>
      <w:r/>
      <w:bookmarkStart w:id="634" w:name="_Toc226337251"/>
      <w:r/>
      <w:bookmarkStart w:id="635" w:name="_Toc142311057"/>
      <w:r/>
      <w:bookmarkStart w:id="636" w:name="_Toc265228393"/>
      <w:r/>
      <w:bookmarkStart w:id="637" w:name="_Toc305158897"/>
      <w:r/>
      <w:bookmarkStart w:id="638" w:name="_Toc305158823"/>
      <w:r>
        <w:rPr>
          <w:rFonts w:hint="eastAsia" w:ascii="宋体" w:hAnsi="宋体" w:cs="宋体"/>
          <w:b/>
          <w:sz w:val="24"/>
        </w:rPr>
        <w:t xml:space="preserve">响应文件的</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rFonts w:hint="eastAsia" w:ascii="宋体" w:hAnsi="宋体" w:cs="宋体"/>
          <w:b/>
          <w:sz w:val="24"/>
        </w:rPr>
        <w:t xml:space="preserve">资格性检查和符合性审查</w:t>
      </w:r>
      <w:r>
        <w:rPr>
          <w:rFonts w:hint="eastAsia" w:ascii="宋体" w:hAnsi="宋体" w:cs="宋体"/>
          <w:b/>
          <w:sz w:val="24"/>
        </w:rPr>
      </w:r>
      <w:r/>
    </w:p>
    <w:p>
      <w:pPr>
        <w:pStyle w:val="1016"/>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《资格性检查要求》中对格式有要求的，除竞争性磋商文件另有规定外，均为“实质性格式”文件。</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《资格性检查要求》见下表：</w:t>
      </w:r>
      <w:r>
        <w:rPr>
          <w:rFonts w:hint="eastAsia" w:ascii="宋体" w:hAnsi="宋体" w:cs="宋体"/>
          <w:sz w:val="24"/>
        </w:rPr>
      </w:r>
      <w:r/>
    </w:p>
    <w:p>
      <w:pPr>
        <w:pStyle w:val="1016"/>
        <w:ind w:left="1077" w:firstLine="2650"/>
        <w:spacing w:line="360" w:lineRule="auto"/>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rPr>
          <w:rFonts w:hint="eastAsia" w:ascii="宋体" w:hAnsi="宋体" w:cs="宋体"/>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883"/>
        <w:gridCol w:w="4900"/>
        <w:gridCol w:w="1809"/>
      </w:tblGrid>
      <w:tr>
        <w:trPr>
          <w:cantSplit/>
          <w:trHeight w:val="20"/>
          <w:tblHeader/>
        </w:trPr>
        <w:tc>
          <w:tcPr>
            <w:tcW w:w="374" w:type="dxa"/>
            <w:vAlign w:val="center"/>
            <w:textDirection w:val="lrTb"/>
            <w:noWrap w:val="false"/>
          </w:tcPr>
          <w:p>
            <w:pPr>
              <w:pStyle w:val="1016"/>
              <w:jc w:val="center"/>
              <w:tabs>
                <w:tab w:val="left" w:pos="1080" w:leader="none"/>
              </w:tabs>
              <w:rPr>
                <w:rFonts w:hint="eastAsia" w:ascii="宋体" w:hAnsi="宋体" w:cs="宋体"/>
                <w:b/>
                <w:sz w:val="24"/>
              </w:rPr>
            </w:pPr>
            <w:r/>
            <w:bookmarkStart w:id="639" w:name="_Hlt487972895"/>
            <w:r/>
            <w:bookmarkEnd w:id="639"/>
            <w:r>
              <w:rPr>
                <w:rFonts w:hint="eastAsia" w:ascii="宋体" w:hAnsi="宋体" w:cs="宋体"/>
                <w:b/>
                <w:sz w:val="24"/>
              </w:rPr>
              <w:t xml:space="preserve">序号</w:t>
            </w:r>
            <w:r>
              <w:rPr>
                <w:rFonts w:hint="eastAsia" w:ascii="宋体" w:hAnsi="宋体" w:cs="宋体"/>
                <w:b/>
                <w:sz w:val="24"/>
              </w:rPr>
            </w:r>
            <w:r/>
          </w:p>
        </w:tc>
        <w:tc>
          <w:tcPr>
            <w:tcW w:w="1013" w:type="dxa"/>
            <w:vAlign w:val="center"/>
            <w:textDirection w:val="lrTb"/>
            <w:noWrap w:val="false"/>
          </w:tcPr>
          <w:p>
            <w:pPr>
              <w:pStyle w:val="1016"/>
              <w:jc w:val="center"/>
              <w:tabs>
                <w:tab w:val="left" w:pos="1080" w:leader="none"/>
              </w:tabs>
              <w:rPr>
                <w:rFonts w:hint="eastAsia" w:ascii="宋体" w:hAnsi="宋体" w:cs="宋体"/>
                <w:b/>
                <w:sz w:val="24"/>
              </w:rPr>
            </w:pPr>
            <w:r>
              <w:rPr>
                <w:rFonts w:hint="eastAsia" w:ascii="宋体" w:hAnsi="宋体" w:cs="宋体"/>
                <w:b/>
                <w:sz w:val="24"/>
              </w:rPr>
              <w:t xml:space="preserve">审查因素</w:t>
            </w:r>
            <w:r>
              <w:rPr>
                <w:rFonts w:hint="eastAsia" w:ascii="宋体" w:hAnsi="宋体" w:cs="宋体"/>
                <w:b/>
                <w:sz w:val="24"/>
              </w:rPr>
            </w:r>
            <w:r/>
          </w:p>
        </w:tc>
        <w:tc>
          <w:tcPr>
            <w:tcW w:w="2637" w:type="dxa"/>
            <w:vAlign w:val="center"/>
            <w:textDirection w:val="lrTb"/>
            <w:noWrap w:val="false"/>
          </w:tcPr>
          <w:p>
            <w:pPr>
              <w:pStyle w:val="1016"/>
              <w:jc w:val="center"/>
              <w:tabs>
                <w:tab w:val="left" w:pos="1080" w:leader="none"/>
              </w:tabs>
              <w:rPr>
                <w:rFonts w:hint="eastAsia" w:ascii="宋体" w:hAnsi="宋体" w:cs="宋体"/>
                <w:b/>
                <w:sz w:val="24"/>
              </w:rPr>
            </w:pPr>
            <w:r>
              <w:rPr>
                <w:rFonts w:hint="eastAsia" w:ascii="宋体" w:hAnsi="宋体" w:cs="宋体"/>
                <w:b/>
                <w:sz w:val="24"/>
              </w:rPr>
              <w:t xml:space="preserve">审查内容</w:t>
            </w:r>
            <w:r>
              <w:rPr>
                <w:rFonts w:hint="eastAsia" w:ascii="宋体" w:hAnsi="宋体" w:cs="宋体"/>
                <w:b/>
                <w:sz w:val="24"/>
              </w:rPr>
            </w:r>
            <w:r/>
          </w:p>
        </w:tc>
        <w:tc>
          <w:tcPr>
            <w:tcW w:w="973" w:type="dxa"/>
            <w:vAlign w:val="center"/>
            <w:textDirection w:val="lrTb"/>
            <w:noWrap w:val="false"/>
          </w:tcPr>
          <w:p>
            <w:pPr>
              <w:pStyle w:val="1016"/>
              <w:jc w:val="center"/>
              <w:tabs>
                <w:tab w:val="left" w:pos="1080" w:leader="none"/>
              </w:tabs>
              <w:rPr>
                <w:rFonts w:hint="eastAsia" w:ascii="宋体" w:hAnsi="宋体" w:cs="宋体"/>
                <w:b/>
                <w:sz w:val="24"/>
              </w:rPr>
            </w:pPr>
            <w:r>
              <w:rPr>
                <w:rFonts w:hint="eastAsia" w:ascii="宋体" w:hAnsi="宋体" w:cs="宋体"/>
                <w:b/>
                <w:sz w:val="24"/>
              </w:rPr>
              <w:t xml:space="preserve">格式要求</w:t>
            </w:r>
            <w:r>
              <w:rPr>
                <w:rFonts w:hint="eastAsia" w:ascii="宋体" w:hAnsi="宋体" w:cs="宋体"/>
                <w:b/>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01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rPr>
                <w:rFonts w:hint="eastAsia" w:ascii="宋体" w:hAnsi="宋体" w:cs="宋体"/>
                <w:sz w:val="24"/>
              </w:rPr>
            </w:r>
            <w:r/>
          </w:p>
        </w:tc>
        <w:tc>
          <w:tcPr>
            <w:tcW w:w="2637"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具体规定见第一章《采购邀请》</w:t>
            </w:r>
            <w:r>
              <w:rPr>
                <w:rFonts w:hint="eastAsia" w:ascii="宋体" w:hAnsi="宋体" w:cs="宋体"/>
                <w:sz w:val="24"/>
              </w:rPr>
            </w:r>
            <w:r/>
          </w:p>
        </w:tc>
        <w:tc>
          <w:tcPr>
            <w:tcW w:w="97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374" w:type="dxa"/>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W w:w="101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供应商资格声明函</w:t>
            </w:r>
            <w:r>
              <w:rPr>
                <w:rFonts w:hint="eastAsia" w:ascii="宋体" w:hAnsi="宋体" w:cs="宋体"/>
                <w:sz w:val="24"/>
              </w:rPr>
            </w:r>
            <w:r/>
          </w:p>
        </w:tc>
        <w:tc>
          <w:tcPr>
            <w:tcW w:w="2637"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rPr>
                <w:rFonts w:hint="eastAsia" w:ascii="宋体" w:hAnsi="宋体" w:cs="宋体"/>
                <w:sz w:val="24"/>
              </w:rPr>
            </w:r>
            <w:r/>
          </w:p>
        </w:tc>
        <w:tc>
          <w:tcPr>
            <w:tcW w:w="97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格式见《响应文件格式》</w:t>
            </w:r>
            <w:r>
              <w:rPr>
                <w:rFonts w:hint="eastAsia" w:ascii="宋体" w:hAnsi="宋体" w:cs="宋体"/>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W w:w="101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供应商信用记录</w:t>
            </w:r>
            <w:r>
              <w:rPr>
                <w:rFonts w:hint="eastAsia" w:ascii="宋体" w:hAnsi="宋体" w:cs="宋体"/>
                <w:sz w:val="24"/>
              </w:rPr>
            </w:r>
            <w:r/>
          </w:p>
        </w:tc>
        <w:tc>
          <w:tcPr>
            <w:tcW w:w="2637" w:type="dxa"/>
            <w:vAlign w:val="center"/>
            <w:textDirection w:val="lrTb"/>
            <w:noWrap w:val="false"/>
          </w:tcPr>
          <w:p>
            <w:pPr>
              <w:pStyle w:val="1016"/>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rPr>
                <w:rFonts w:hint="eastAsia" w:ascii="宋体" w:hAnsi="宋体" w:cs="宋体"/>
                <w:sz w:val="24"/>
              </w:rPr>
            </w:r>
            <w:r/>
          </w:p>
          <w:p>
            <w:pPr>
              <w:pStyle w:val="1016"/>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rPr>
                <w:rFonts w:hint="eastAsia" w:ascii="宋体" w:hAnsi="宋体" w:cs="宋体"/>
                <w:sz w:val="24"/>
              </w:rPr>
            </w:r>
            <w:r/>
          </w:p>
          <w:p>
            <w:pPr>
              <w:pStyle w:val="1016"/>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rPr>
                <w:rFonts w:hint="eastAsia" w:ascii="宋体" w:hAnsi="宋体" w:cs="宋体"/>
                <w:sz w:val="24"/>
              </w:rPr>
            </w:r>
            <w:r/>
          </w:p>
          <w:p>
            <w:pPr>
              <w:pStyle w:val="1016"/>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rPr>
                <w:rFonts w:hint="eastAsia" w:ascii="宋体" w:hAnsi="宋体" w:cs="宋体"/>
                <w:sz w:val="24"/>
              </w:rPr>
            </w:r>
            <w:r/>
          </w:p>
        </w:tc>
        <w:tc>
          <w:tcPr>
            <w:tcW w:w="97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rPr>
                <w:rFonts w:hint="eastAsia" w:ascii="宋体" w:hAnsi="宋体" w:cs="宋体"/>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01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rPr>
                <w:rFonts w:hint="eastAsia" w:ascii="宋体" w:hAnsi="宋体" w:cs="宋体"/>
                <w:sz w:val="24"/>
              </w:rPr>
            </w:r>
            <w:r/>
          </w:p>
        </w:tc>
        <w:tc>
          <w:tcPr>
            <w:tcW w:w="2637"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具体要求见第一章《采购邀请》</w:t>
            </w:r>
            <w:r>
              <w:rPr>
                <w:rFonts w:hint="eastAsia" w:ascii="宋体" w:hAnsi="宋体" w:cs="宋体"/>
                <w:sz w:val="24"/>
              </w:rPr>
            </w:r>
            <w:r/>
          </w:p>
        </w:tc>
        <w:tc>
          <w:tcPr>
            <w:tcW w:w="97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2-3</w:t>
            </w:r>
            <w:r>
              <w:rPr>
                <w:rFonts w:hint="eastAsia" w:ascii="宋体" w:hAnsi="宋体" w:cs="宋体"/>
                <w:sz w:val="24"/>
              </w:rPr>
            </w:r>
            <w:r/>
          </w:p>
        </w:tc>
        <w:tc>
          <w:tcPr>
            <w:tcW w:w="101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rPr>
                <w:rFonts w:hint="eastAsia" w:ascii="宋体" w:hAnsi="宋体" w:cs="宋体"/>
                <w:sz w:val="24"/>
              </w:rPr>
            </w:r>
            <w:r/>
          </w:p>
        </w:tc>
        <w:tc>
          <w:tcPr>
            <w:tcW w:w="2637"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如有，见第一章《采购邀请》</w:t>
            </w:r>
            <w:r>
              <w:rPr>
                <w:rFonts w:hint="eastAsia" w:ascii="宋体" w:hAnsi="宋体" w:cs="宋体"/>
                <w:sz w:val="24"/>
              </w:rPr>
            </w:r>
            <w:r/>
          </w:p>
        </w:tc>
        <w:tc>
          <w:tcPr>
            <w:tcW w:w="97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01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本项目的特定资格要求</w:t>
            </w:r>
            <w:r>
              <w:rPr>
                <w:rFonts w:hint="eastAsia" w:ascii="宋体" w:hAnsi="宋体" w:cs="宋体"/>
                <w:sz w:val="24"/>
              </w:rPr>
            </w:r>
            <w:r/>
          </w:p>
        </w:tc>
        <w:tc>
          <w:tcPr>
            <w:tcW w:w="2637"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如有，见第一章《采购邀请》</w:t>
            </w:r>
            <w:r>
              <w:rPr>
                <w:rFonts w:hint="eastAsia" w:ascii="宋体" w:hAnsi="宋体" w:cs="宋体"/>
                <w:sz w:val="24"/>
              </w:rPr>
            </w:r>
            <w:r/>
          </w:p>
        </w:tc>
        <w:tc>
          <w:tcPr>
            <w:tcW w:w="97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3-2</w:t>
            </w:r>
            <w:r>
              <w:rPr>
                <w:rFonts w:hint="eastAsia" w:ascii="宋体" w:hAnsi="宋体" w:cs="宋体"/>
                <w:sz w:val="24"/>
              </w:rPr>
            </w:r>
            <w:r/>
          </w:p>
        </w:tc>
        <w:tc>
          <w:tcPr>
            <w:tcW w:w="101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其他特定资格要求</w:t>
            </w:r>
            <w:r>
              <w:rPr>
                <w:rFonts w:hint="eastAsia" w:ascii="宋体" w:hAnsi="宋体" w:cs="宋体"/>
                <w:sz w:val="24"/>
              </w:rPr>
            </w:r>
            <w:r/>
          </w:p>
        </w:tc>
        <w:tc>
          <w:tcPr>
            <w:tcW w:w="2637"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color w:val="000000"/>
                <w:sz w:val="24"/>
              </w:rPr>
              <w:t xml:space="preserve">如有，见</w:t>
            </w:r>
            <w:r>
              <w:rPr>
                <w:rFonts w:hint="eastAsia" w:ascii="宋体" w:hAnsi="宋体" w:cs="宋体"/>
                <w:sz w:val="24"/>
              </w:rPr>
              <w:t xml:space="preserve">第一章《采购邀请》</w:t>
            </w:r>
            <w:r>
              <w:rPr>
                <w:rFonts w:hint="eastAsia" w:ascii="宋体" w:hAnsi="宋体" w:cs="宋体"/>
                <w:sz w:val="24"/>
              </w:rPr>
            </w:r>
            <w:r/>
          </w:p>
        </w:tc>
        <w:tc>
          <w:tcPr>
            <w:tcW w:w="97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bl>
    <w:p>
      <w:pPr>
        <w:pStyle w:val="1016"/>
        <w:jc w:val="left"/>
        <w:widowControl/>
        <w:rPr>
          <w:rFonts w:hint="eastAsia" w:ascii="宋体" w:hAnsi="宋体" w:cs="宋体"/>
          <w:sz w:val="24"/>
        </w:rPr>
      </w:pPr>
      <w:r>
        <w:rPr>
          <w:rFonts w:hint="eastAsia" w:ascii="宋体" w:hAnsi="宋体" w:cs="宋体"/>
          <w:sz w:val="24"/>
        </w:rPr>
        <w:br w:type="page" w:clear="all"/>
      </w:r>
      <w:r>
        <w:rPr>
          <w:rFonts w:hint="eastAsia" w:ascii="宋体" w:hAnsi="宋体" w:cs="宋体"/>
          <w:sz w:val="24"/>
        </w:rPr>
      </w:r>
      <w:r/>
    </w:p>
    <w:p>
      <w:pPr>
        <w:pStyle w:val="1016"/>
        <w:numPr>
          <w:ilvl w:val="1"/>
          <w:numId w:val="11"/>
        </w:numPr>
        <w:ind w:left="1077" w:hanging="720"/>
        <w:spacing w:line="360" w:lineRule="auto"/>
        <w:tabs>
          <w:tab w:val="left" w:pos="1080" w:leader="none"/>
          <w:tab w:val="left" w:pos="1589" w:leader="none"/>
        </w:tabs>
        <w:rPr>
          <w:rFonts w:hint="eastAsia" w:ascii="宋体" w:hAnsi="宋体" w:cs="宋体"/>
          <w:sz w:val="24"/>
        </w:rPr>
      </w:pPr>
      <w:r>
        <w:rPr>
          <w:rFonts w:hint="eastAsia" w:ascii="宋体" w:hAnsi="宋体" w:cs="宋体"/>
          <w:sz w:val="24"/>
        </w:rPr>
        <w:t xml:space="preserve">《符合性审查要求》见下表：</w:t>
      </w:r>
      <w:r>
        <w:rPr>
          <w:rFonts w:hint="eastAsia" w:ascii="宋体" w:hAnsi="宋体" w:cs="宋体"/>
          <w:sz w:val="24"/>
        </w:rPr>
      </w:r>
      <w:r/>
    </w:p>
    <w:p>
      <w:pPr>
        <w:pStyle w:val="1016"/>
        <w:jc w:val="center"/>
        <w:spacing w:line="360" w:lineRule="auto"/>
        <w:widowControl/>
        <w:rPr>
          <w:rFonts w:hint="eastAsia" w:ascii="宋体" w:hAnsi="宋体" w:cs="宋体"/>
          <w:b/>
          <w:color w:val="000000"/>
          <w:sz w:val="24"/>
        </w:rPr>
      </w:pPr>
      <w:r>
        <w:rPr>
          <w:rFonts w:hint="eastAsia" w:ascii="宋体" w:hAnsi="宋体" w:cs="宋体"/>
          <w:b/>
          <w:color w:val="000000"/>
          <w:sz w:val="24"/>
        </w:rPr>
        <w:t xml:space="preserve">符合性审查要求</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16"/>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76" w:type="dxa"/>
            <w:vAlign w:val="center"/>
            <w:textDirection w:val="lrTb"/>
            <w:noWrap w:val="false"/>
          </w:tcPr>
          <w:p>
            <w:pPr>
              <w:pStyle w:val="1016"/>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3620" w:type="dxa"/>
            <w:vAlign w:val="center"/>
            <w:textDirection w:val="lrTb"/>
            <w:noWrap w:val="false"/>
          </w:tcPr>
          <w:p>
            <w:pPr>
              <w:pStyle w:val="1016"/>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按磋商文件要求提供响应函、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响应完整性</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未将一个采购包中的内容拆开响应；</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响应报价</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响应报价未</w:t>
            </w:r>
            <w:r>
              <w:rPr>
                <w:rFonts w:hint="eastAsia" w:ascii="宋体" w:hAnsi="宋体" w:cs="宋体"/>
                <w:color w:val="000000"/>
                <w:sz w:val="24"/>
              </w:rPr>
              <w:t xml:space="preserve">超过磋商文件中规定的项目/采购包预算金额或者项目/采购包最高限价</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响应文件未</w:t>
            </w:r>
            <w:r>
              <w:rPr>
                <w:rFonts w:hint="eastAsia" w:ascii="宋体" w:hAnsi="宋体" w:cs="宋体"/>
                <w:color w:val="000000"/>
                <w:sz w:val="24"/>
              </w:rPr>
              <w:t xml:space="preserve">出现可选择性或可调整的报价（磋商文件另有规定的除外）</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响应文件中承诺的响应有效期满足磋商文件中载明的响应有效期的；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按照磋商文件要求签署、加盖公章的；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sz w:val="24"/>
              </w:rPr>
              <w:t xml:space="preserve">标记为“实质性格式”的文件均按磋商文件要求提供；</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★号条款响应</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响应文件满足磋商文件</w:t>
            </w:r>
            <w:r>
              <w:rPr>
                <w:rFonts w:hint="eastAsia" w:ascii="宋体" w:hAnsi="宋体" w:cs="宋体"/>
                <w:sz w:val="24"/>
              </w:rPr>
              <w:t xml:space="preserve">第四章《采购需求》</w:t>
            </w:r>
            <w:r>
              <w:rPr>
                <w:rFonts w:hint="eastAsia" w:ascii="宋体" w:hAnsi="宋体" w:cs="宋体"/>
                <w:color w:val="000000"/>
                <w:sz w:val="24"/>
              </w:rPr>
              <w:t xml:space="preserve">中★号条款要求的；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sz w:val="24"/>
              </w:rPr>
              <w:t xml:space="preserve">分包承担主体具备《供应商须知资料表》载明的资质条件且提供了资质证书电子件（如有）；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按磋商文件规定签订并提供分包意向协议原件的电子件的；</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不涉及报价修正，或响应文件报价出现前后不一致时，供应商对修正后的报价予以确认；（如有）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sz w:val="24"/>
              </w:rPr>
              <w:t xml:space="preserve">磋商文件不接受进口产品响应的内容时，供应商所投产品非进口产品的；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2）响应产品如涉及计算机信息系统安全专用产品的，须提供公安部颁发的计算机信息系统安全专用产品销售许可证；</w:t>
            </w:r>
            <w:r>
              <w:rPr>
                <w:rFonts w:hint="eastAsia"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供应商遵循公平竞争的原则，不存在恶意串通，妨碍其他供应商的竞争行为，不存在损害采购人或者其他供应商的合法权益情形的；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串通响应</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ascii="宋体" w:hAnsi="宋体" w:cs="宋体"/>
                <w:color w:val="000000"/>
                <w:sz w:val="24"/>
              </w:rPr>
            </w:pPr>
            <w:r>
              <w:rPr>
                <w:rFonts w:hint="eastAsia" w:ascii="宋体" w:hAnsi="宋体" w:cs="宋体"/>
                <w:color w:val="000000"/>
                <w:sz w:val="24"/>
              </w:rPr>
              <w:t xml:space="preserve">不存在《政府采购货物和服务招标响应管理办法》视为供应商串通响应的情形：</w:t>
            </w:r>
            <w:r>
              <w:rPr>
                <w:rFonts w:ascii="宋体" w:hAnsi="宋体" w:cs="宋体"/>
                <w:color w:val="000000"/>
                <w:sz w:val="24"/>
              </w:rPr>
            </w:r>
            <w:r/>
          </w:p>
          <w:p>
            <w:pPr>
              <w:pStyle w:val="1016"/>
              <w:jc w:val="left"/>
              <w:widowControl/>
              <w:rPr>
                <w:rFonts w:ascii="宋体" w:hAnsi="宋体" w:cs="宋体"/>
                <w:color w:val="000000"/>
                <w:sz w:val="24"/>
              </w:rPr>
            </w:pPr>
            <w:r>
              <w:rPr>
                <w:rFonts w:hint="eastAsia" w:ascii="宋体" w:hAnsi="宋体" w:cs="宋体"/>
                <w:color w:val="000000"/>
                <w:sz w:val="24"/>
              </w:rPr>
              <w:t xml:space="preserve">（一）不同供应商的响应文件由同一单位或者个人编制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color w:val="000000"/>
                <w:sz w:val="24"/>
              </w:rPr>
              <w:t xml:space="preserve">；</w:t>
            </w:r>
            <w:r>
              <w:rPr>
                <w:rFonts w:ascii="宋体" w:hAnsi="宋体" w:cs="宋体"/>
                <w:color w:val="000000"/>
                <w:sz w:val="24"/>
              </w:rPr>
            </w:r>
            <w:r/>
          </w:p>
          <w:p>
            <w:pPr>
              <w:pStyle w:val="1016"/>
              <w:jc w:val="left"/>
              <w:widowControl/>
              <w:rPr>
                <w:rFonts w:ascii="宋体" w:hAnsi="宋体" w:cs="宋体"/>
                <w:color w:val="000000"/>
                <w:sz w:val="24"/>
              </w:rPr>
            </w:pPr>
            <w:r>
              <w:rPr>
                <w:rFonts w:hint="eastAsia" w:ascii="宋体" w:hAnsi="宋体" w:cs="宋体"/>
                <w:color w:val="000000"/>
                <w:sz w:val="24"/>
              </w:rPr>
              <w:t xml:space="preserve">（二）不同供应商委托同一单位或者个人办理响应事宜</w:t>
            </w:r>
            <w:bookmarkStart w:id="640" w:name="OLE_LINK8"/>
            <w:r/>
            <w:bookmarkStart w:id="641" w:name="OLE_LINK9"/>
            <w:r>
              <w:rPr>
                <w:rFonts w:hint="eastAsia" w:ascii="宋体" w:hAnsi="宋体" w:cs="宋体"/>
                <w:sz w:val="24"/>
              </w:rPr>
              <w:t xml:space="preserve">（包含使用同一MAC地址的计算机提交或者解密电子响应文件的情形）</w:t>
            </w:r>
            <w:bookmarkEnd w:id="640"/>
            <w:r/>
            <w:bookmarkEnd w:id="641"/>
            <w:r>
              <w:rPr>
                <w:rFonts w:hint="eastAsia" w:ascii="宋体" w:hAnsi="宋体" w:cs="宋体"/>
                <w:color w:val="000000"/>
                <w:sz w:val="24"/>
              </w:rPr>
              <w:t xml:space="preserve">；</w:t>
            </w:r>
            <w:r>
              <w:rPr>
                <w:rFonts w:ascii="宋体" w:hAnsi="宋体" w:cs="宋体"/>
                <w:color w:val="000000"/>
                <w:sz w:val="24"/>
              </w:rPr>
            </w:r>
            <w:r/>
          </w:p>
          <w:p>
            <w:pPr>
              <w:pStyle w:val="1016"/>
              <w:jc w:val="left"/>
              <w:widowControl/>
              <w:rPr>
                <w:rFonts w:ascii="宋体" w:hAnsi="宋体" w:cs="宋体"/>
                <w:color w:val="000000"/>
                <w:sz w:val="24"/>
              </w:rPr>
            </w:pPr>
            <w:r>
              <w:rPr>
                <w:rFonts w:hint="eastAsia" w:ascii="宋体" w:hAnsi="宋体" w:cs="宋体"/>
                <w:color w:val="000000"/>
                <w:sz w:val="24"/>
              </w:rPr>
              <w:t xml:space="preserve">（三）不同供应商的响应文件载明的项目管理成员或者联系人员为同一人；</w:t>
            </w:r>
            <w:r>
              <w:rPr>
                <w:rFonts w:ascii="宋体" w:hAnsi="宋体" w:cs="宋体"/>
                <w:color w:val="000000"/>
                <w:sz w:val="24"/>
              </w:rPr>
            </w:r>
            <w:r/>
          </w:p>
          <w:p>
            <w:pPr>
              <w:pStyle w:val="1016"/>
              <w:jc w:val="left"/>
              <w:widowControl/>
              <w:rPr>
                <w:rFonts w:ascii="宋体" w:hAnsi="宋体" w:cs="宋体"/>
                <w:color w:val="000000"/>
                <w:sz w:val="24"/>
              </w:rPr>
            </w:pPr>
            <w:r>
              <w:rPr>
                <w:rFonts w:hint="eastAsia" w:ascii="宋体" w:hAnsi="宋体" w:cs="宋体"/>
                <w:color w:val="000000"/>
                <w:sz w:val="24"/>
              </w:rPr>
              <w:t xml:space="preserve">（四）不同供应商的响应文件异常一致或者响应报价呈规律性差异；（五）不同供应商的响应文件相互混装；</w:t>
            </w:r>
            <w:r>
              <w:rPr>
                <w:rFonts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（六）不同供应商的响应保证金从同一单位或者个人的账户转出；</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响应文件未含有采购人不能接受的附加条件的；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供应商、响应文件不存在不符合法律、法规和磋商文件规定的其他无效情形。</w:t>
            </w:r>
            <w:r>
              <w:rPr>
                <w:rFonts w:hint="eastAsia" w:ascii="宋体" w:hAnsi="宋体" w:cs="宋体"/>
                <w:color w:val="000000"/>
                <w:sz w:val="24"/>
              </w:rPr>
            </w:r>
            <w:r/>
          </w:p>
        </w:tc>
      </w:tr>
    </w:tbl>
    <w:p>
      <w:pPr>
        <w:pStyle w:val="1016"/>
        <w:numPr>
          <w:ilvl w:val="0"/>
          <w:numId w:val="11"/>
        </w:numPr>
        <w:ind w:hanging="474"/>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磋商、响应文件有关事项的澄清、说明或者更正和最终报价</w:t>
      </w:r>
      <w:r>
        <w:rPr>
          <w:rFonts w:hint="eastAsia" w:ascii="宋体" w:hAnsi="宋体" w:cs="宋体"/>
          <w:b/>
          <w:sz w:val="24"/>
        </w:rPr>
      </w:r>
      <w:r/>
    </w:p>
    <w:p>
      <w:pPr>
        <w:pStyle w:val="1016"/>
        <w:numPr>
          <w:ilvl w:val="1"/>
          <w:numId w:val="11"/>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磋商小组所有成员应当集中与单一供应商分别进行磋商，并给予所有参加磋商的供应商平等的磋商机会。</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对磋商文件作出的实质性变动是磋商文件的有效组成部分，磋商小组应当及时</w:t>
      </w:r>
      <w:r>
        <w:rPr>
          <w:rFonts w:hint="eastAsia" w:ascii="宋体" w:hAnsi="宋体" w:cs="宋体"/>
          <w:sz w:val="24"/>
        </w:rPr>
        <w:t xml:space="preserve">通过政府采购一体化平台“苏采云”系统</w:t>
      </w:r>
      <w:r>
        <w:rPr>
          <w:rFonts w:hint="eastAsia" w:ascii="宋体" w:hAnsi="宋体" w:cs="宋体"/>
          <w:sz w:val="24"/>
        </w:rPr>
        <w:t xml:space="preserve">以书面形式同时通知所有参加磋商的供应商。</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响应文件的澄清、说明或者更正：</w:t>
      </w:r>
      <w:r>
        <w:rPr>
          <w:rFonts w:hint="eastAsia" w:ascii="宋体" w:hAnsi="宋体" w:cs="宋体"/>
          <w:sz w:val="24"/>
        </w:rPr>
      </w:r>
      <w:r/>
    </w:p>
    <w:p>
      <w:pPr>
        <w:pStyle w:val="1016"/>
        <w:ind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评审过程中，磋商小组将会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hint="eastAsia" w:ascii="宋体" w:hAnsi="宋体" w:cs="宋体"/>
          <w:sz w:val="24"/>
        </w:rPr>
      </w:r>
      <w:r/>
    </w:p>
    <w:p>
      <w:pPr>
        <w:pStyle w:val="1016"/>
        <w:numPr>
          <w:ilvl w:val="1"/>
          <w:numId w:val="11"/>
        </w:numPr>
        <w:ind w:left="0" w:firstLine="482"/>
        <w:spacing w:line="360" w:lineRule="auto"/>
        <w:tabs>
          <w:tab w:val="left" w:pos="0" w:leader="none"/>
          <w:tab w:val="left" w:pos="567" w:leader="none"/>
          <w:tab w:val="left" w:pos="1134" w:leader="none"/>
        </w:tabs>
        <w:rPr>
          <w:rFonts w:hint="eastAsia" w:ascii="宋体" w:hAnsi="宋体" w:cs="宋体"/>
          <w:b/>
          <w:sz w:val="24"/>
        </w:rPr>
      </w:pPr>
      <w:r>
        <w:rPr>
          <w:rFonts w:hint="eastAsia" w:ascii="宋体" w:hAnsi="宋体" w:cs="宋体"/>
          <w:b/>
          <w:sz w:val="24"/>
        </w:rPr>
        <w:t xml:space="preserve">磋商结束后，磋商小组将要求所有实质性响应的供应商在规定时间内通过政府采购一体化平台“苏采云”系统提交最终报价。</w:t>
      </w:r>
      <w:r>
        <w:rPr>
          <w:rFonts w:hint="eastAsia" w:ascii="宋体" w:hAnsi="宋体" w:cs="宋体"/>
          <w:b/>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bookmarkStart w:id="642" w:name="OLE_LINK10"/>
      <w:r/>
      <w:bookmarkStart w:id="643" w:name="OLE_LINK11"/>
      <w:r>
        <w:rPr>
          <w:rFonts w:hint="eastAsia" w:ascii="宋体" w:hAnsi="宋体" w:cs="宋体"/>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 w:val="24"/>
        </w:rPr>
        <w:t xml:space="preserve">市场竞争不充分的科研项目，以及需要扶持的科技成果转化项目，提交最终报价的供应商可以为2家；政府购买服务项目（含政府和社会资本合作项目），在采购过程中符合要求的供应商（社会资本）</w:t>
      </w:r>
      <w:r>
        <w:rPr>
          <w:rFonts w:hint="eastAsia" w:ascii="宋体" w:hAnsi="宋体" w:cs="宋体"/>
          <w:color w:val="000000"/>
          <w:sz w:val="24"/>
        </w:rPr>
        <w:t xml:space="preserve">只有2家的，竞争性磋商采购活动可以继续进行。</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bookmarkEnd w:id="642"/>
      <w:r/>
      <w:bookmarkEnd w:id="643"/>
      <w:r>
        <w:rPr>
          <w:rFonts w:hint="eastAsia" w:ascii="宋体" w:hAnsi="宋体" w:cs="宋体"/>
          <w:color w:val="000000"/>
          <w:sz w:val="24"/>
        </w:rPr>
        <w:t xml:space="preserve">最终报价是供应商响应文件的有效组成部分。</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已提交响应文件的供应商，在提交最终报价之前，可以根据磋商情况退出磋商。</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评审过程中出现下列情形之一的，磋商小组应当启动异常低价响应审查程序：</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480" w:leader="none"/>
        </w:tabs>
        <w:rPr>
          <w:rFonts w:hint="eastAsia" w:ascii="宋体" w:hAnsi="宋体" w:cs="宋体"/>
          <w:color w:val="000000"/>
          <w:sz w:val="24"/>
        </w:rPr>
      </w:pPr>
      <w:r>
        <w:rPr>
          <w:rFonts w:hint="eastAsia" w:ascii="宋体" w:hAnsi="宋体" w:cs="宋体"/>
          <w:color w:val="000000"/>
          <w:sz w:val="24"/>
          <w:lang w:eastAsia="zh-CN"/>
        </w:rPr>
        <w:t xml:space="preserve">响应</w:t>
      </w:r>
      <w:r>
        <w:rPr>
          <w:rFonts w:hint="eastAsia" w:ascii="宋体" w:hAnsi="宋体" w:cs="宋体"/>
          <w:color w:val="000000"/>
          <w:sz w:val="24"/>
        </w:rPr>
        <w:t xml:space="preserve">报价低于采购项目预算50%的，即</w:t>
      </w:r>
      <w:r>
        <w:rPr>
          <w:rFonts w:hint="eastAsia" w:ascii="宋体" w:hAnsi="宋体" w:cs="宋体"/>
          <w:color w:val="000000"/>
          <w:sz w:val="24"/>
          <w:lang w:eastAsia="zh-CN"/>
        </w:rPr>
        <w:t xml:space="preserve">响应</w:t>
      </w:r>
      <w:r>
        <w:rPr>
          <w:rFonts w:hint="eastAsia" w:ascii="宋体" w:hAnsi="宋体" w:cs="宋体"/>
          <w:color w:val="000000"/>
          <w:sz w:val="24"/>
        </w:rPr>
        <w:t xml:space="preserve">报价</w:t>
      </w:r>
      <w:r>
        <w:rPr>
          <w:rFonts w:hint="eastAsia" w:ascii="宋体" w:hAnsi="宋体" w:cs="宋体"/>
          <w:color w:val="000000"/>
          <w:sz w:val="24"/>
          <w:lang w:eastAsia="zh-CN"/>
        </w:rPr>
        <w:t xml:space="preserve">＜</w:t>
      </w:r>
      <w:r>
        <w:rPr>
          <w:rFonts w:hint="eastAsia" w:ascii="宋体" w:hAnsi="宋体" w:cs="宋体"/>
          <w:color w:val="000000"/>
          <w:sz w:val="24"/>
        </w:rPr>
        <w:t xml:space="preserve">采购项目预算×50%；</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480" w:leader="none"/>
        </w:tabs>
        <w:rPr>
          <w:rFonts w:hint="eastAsia" w:ascii="宋体" w:hAnsi="宋体" w:cs="宋体"/>
          <w:color w:val="000000"/>
          <w:sz w:val="24"/>
        </w:rPr>
      </w:pPr>
      <w:r>
        <w:rPr>
          <w:rFonts w:hint="eastAsia" w:ascii="宋体" w:hAnsi="宋体" w:cs="宋体"/>
          <w:color w:val="000000"/>
          <w:sz w:val="24"/>
          <w:lang w:eastAsia="zh-CN"/>
        </w:rPr>
        <w:t xml:space="preserve">响应</w:t>
      </w:r>
      <w:r>
        <w:rPr>
          <w:rFonts w:hint="eastAsia" w:ascii="宋体" w:hAnsi="宋体" w:cs="宋体"/>
          <w:color w:val="000000"/>
          <w:sz w:val="24"/>
        </w:rPr>
        <w:t xml:space="preserve">报价低于采购项目最高限价45%的，即</w:t>
      </w:r>
      <w:r>
        <w:rPr>
          <w:rFonts w:hint="eastAsia" w:ascii="宋体" w:hAnsi="宋体" w:cs="宋体"/>
          <w:color w:val="000000"/>
          <w:sz w:val="24"/>
          <w:lang w:eastAsia="zh-CN"/>
        </w:rPr>
        <w:t xml:space="preserve">响应</w:t>
      </w:r>
      <w:r>
        <w:rPr>
          <w:rFonts w:hint="eastAsia" w:ascii="宋体" w:hAnsi="宋体" w:cs="宋体"/>
          <w:color w:val="000000"/>
          <w:sz w:val="24"/>
        </w:rPr>
        <w:t xml:space="preserve">报价</w:t>
      </w:r>
      <w:r>
        <w:rPr>
          <w:rFonts w:hint="eastAsia" w:ascii="宋体" w:hAnsi="宋体" w:cs="宋体"/>
          <w:color w:val="000000"/>
          <w:sz w:val="24"/>
          <w:lang w:eastAsia="zh-CN"/>
        </w:rPr>
        <w:t xml:space="preserve">＜</w:t>
      </w:r>
      <w:r>
        <w:rPr>
          <w:rFonts w:hint="eastAsia" w:ascii="宋体" w:hAnsi="宋体" w:cs="宋体"/>
          <w:color w:val="000000"/>
          <w:sz w:val="24"/>
        </w:rPr>
        <w:t xml:space="preserve">采购项目最高限价×45%；</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480" w:leader="none"/>
        </w:tabs>
        <w:rPr>
          <w:rFonts w:hint="eastAsia" w:ascii="宋体" w:hAnsi="宋体" w:cs="宋体"/>
          <w:color w:val="000000"/>
          <w:sz w:val="24"/>
        </w:rPr>
      </w:pPr>
      <w:r>
        <w:rPr>
          <w:rFonts w:hint="eastAsia" w:ascii="宋体" w:hAnsi="宋体" w:cs="宋体"/>
          <w:color w:val="000000"/>
          <w:sz w:val="24"/>
        </w:rPr>
        <w:t xml:space="preserve">磋商小组认定的供应商报价过低、有可能影响产品质量或者不能诚信履约的其他情形。</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启动异常低价</w:t>
      </w:r>
      <w:r>
        <w:rPr>
          <w:rFonts w:hint="eastAsia" w:ascii="宋体" w:hAnsi="宋体" w:cs="宋体"/>
          <w:color w:val="000000"/>
          <w:sz w:val="24"/>
          <w:lang w:eastAsia="zh-CN"/>
        </w:rPr>
        <w:t xml:space="preserve">响应</w:t>
      </w:r>
      <w:r>
        <w:rPr>
          <w:rFonts w:hint="eastAsia" w:ascii="宋体" w:hAnsi="宋体" w:cs="宋体"/>
          <w:color w:val="000000"/>
          <w:sz w:val="24"/>
        </w:rPr>
        <w:t xml:space="preserve">审查后，磋商小组应当要求相关供应商在</w:t>
      </w:r>
      <w:r>
        <w:rPr>
          <w:rFonts w:hint="eastAsia" w:ascii="宋体" w:hAnsi="宋体" w:cs="宋体"/>
          <w:color w:val="000000"/>
          <w:sz w:val="24"/>
          <w:lang w:eastAsia="zh-CN"/>
        </w:rPr>
        <w:t xml:space="preserve">磋商</w:t>
      </w:r>
      <w:r>
        <w:rPr>
          <w:rFonts w:hint="eastAsia" w:ascii="宋体" w:hAnsi="宋体" w:cs="宋体"/>
          <w:color w:val="000000"/>
          <w:sz w:val="24"/>
        </w:rPr>
        <w:t xml:space="preserve">现场合理的时间内，提供项目具体成本测算等与报价合理性相关的书面说明及相关证明材料，对</w:t>
      </w:r>
      <w:r>
        <w:rPr>
          <w:rFonts w:hint="eastAsia" w:ascii="宋体" w:hAnsi="宋体" w:cs="宋体"/>
          <w:color w:val="000000"/>
          <w:sz w:val="24"/>
          <w:lang w:eastAsia="zh-CN"/>
        </w:rPr>
        <w:t xml:space="preserve">响应</w:t>
      </w:r>
      <w:r>
        <w:rPr>
          <w:rFonts w:hint="eastAsia" w:ascii="宋体" w:hAnsi="宋体" w:cs="宋体"/>
          <w:color w:val="000000"/>
          <w:sz w:val="24"/>
        </w:rPr>
        <w:t xml:space="preserve">价格作出解释，由磋商小组结合同类产品在主要电商平台的价格、该行业当地薪资水平等情况，依据专业经验对供应商报价合理性进行判断。</w:t>
      </w:r>
      <w:r>
        <w:rPr>
          <w:rFonts w:hint="eastAsia" w:ascii="宋体" w:hAnsi="宋体" w:cs="宋体"/>
          <w:color w:val="000000"/>
          <w:sz w:val="24"/>
          <w:lang w:eastAsia="zh-CN"/>
        </w:rPr>
        <w:t xml:space="preserve">响应</w:t>
      </w:r>
      <w:r>
        <w:rPr>
          <w:rFonts w:hint="eastAsia" w:ascii="宋体" w:hAnsi="宋体" w:cs="宋体"/>
          <w:color w:val="000000"/>
          <w:sz w:val="24"/>
        </w:rPr>
        <w:t xml:space="preserve">供应商不提供书面说明、证明材料，或者提供的书面说明、证明材料不能证明其报价合理性的，磋商小组应当将其作为无效</w:t>
      </w:r>
      <w:r>
        <w:rPr>
          <w:rFonts w:hint="eastAsia" w:ascii="宋体" w:hAnsi="宋体" w:cs="宋体"/>
          <w:color w:val="000000"/>
          <w:sz w:val="24"/>
          <w:lang w:eastAsia="zh-CN"/>
        </w:rPr>
        <w:t xml:space="preserve">响应</w:t>
      </w:r>
      <w:r>
        <w:rPr>
          <w:rFonts w:hint="eastAsia" w:ascii="宋体" w:hAnsi="宋体" w:cs="宋体"/>
          <w:color w:val="000000"/>
          <w:sz w:val="24"/>
        </w:rPr>
        <w:t xml:space="preserve">处理。审查相关情况应当在评审报告中进行记录。</w:t>
      </w:r>
      <w:r>
        <w:rPr>
          <w:rFonts w:hint="eastAsia" w:ascii="宋体" w:hAnsi="宋体" w:cs="宋体"/>
          <w:color w:val="000000"/>
          <w:sz w:val="24"/>
        </w:rPr>
      </w:r>
      <w:r/>
    </w:p>
    <w:p>
      <w:pPr>
        <w:pStyle w:val="1016"/>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color w:val="000000"/>
          <w:sz w:val="24"/>
        </w:rPr>
        <w:outlineLvl w:val="1"/>
      </w:pPr>
      <w:r>
        <w:rPr>
          <w:rFonts w:hint="eastAsia" w:ascii="宋体" w:hAnsi="宋体" w:cs="宋体"/>
          <w:b/>
          <w:color w:val="000000"/>
          <w:sz w:val="24"/>
        </w:rPr>
        <w:t xml:space="preserve">最终报价的算术修正及政策调整</w:t>
      </w:r>
      <w:r>
        <w:rPr>
          <w:rFonts w:hint="eastAsia" w:ascii="宋体" w:hAnsi="宋体" w:cs="宋体"/>
          <w:b/>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最终报价出现前后不一致的，按照下列规定修正：</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竞争性磋商文件对于报价修正是否另有规定：</w:t>
      </w:r>
      <w:r>
        <w:rPr>
          <w:rFonts w:hint="eastAsia" w:ascii="宋体" w:hAnsi="宋体" w:cs="宋体"/>
          <w:color w:val="000000"/>
          <w:sz w:val="24"/>
        </w:rPr>
      </w:r>
      <w:r/>
    </w:p>
    <w:p>
      <w:pPr>
        <w:pStyle w:val="1016"/>
        <w:ind w:firstLine="480"/>
        <w:spacing w:line="360" w:lineRule="auto"/>
        <w:tabs>
          <w:tab w:val="left" w:pos="0" w:leader="none"/>
          <w:tab w:val="left" w:pos="567" w:leader="none"/>
          <w:tab w:val="left" w:pos="1134" w:leader="none"/>
          <w:tab w:val="left" w:pos="2035" w:leader="none"/>
        </w:tabs>
        <w:rPr>
          <w:rFonts w:hint="eastAsia" w:ascii="宋体" w:hAnsi="宋体" w:cs="宋体"/>
          <w:color w:val="000000"/>
          <w:sz w:val="24"/>
          <w:u w:val="single"/>
        </w:rPr>
      </w:pPr>
      <w:r>
        <w:rPr>
          <w:rFonts w:hint="eastAsia" w:ascii="宋体" w:hAnsi="宋体" w:cs="宋体"/>
          <w:color w:val="000000"/>
          <w:sz w:val="24"/>
        </w:rPr>
        <w:t xml:space="preserve">□有，具体规定为：</w:t>
      </w:r>
      <w:r>
        <w:rPr>
          <w:rFonts w:hint="eastAsia" w:ascii="宋体" w:hAnsi="宋体" w:cs="宋体"/>
          <w:color w:val="000000"/>
          <w:sz w:val="24"/>
          <w:u w:val="single"/>
        </w:rPr>
        <w:t xml:space="preserve">/</w:t>
      </w:r>
      <w:r>
        <w:rPr>
          <w:rFonts w:hint="eastAsia" w:ascii="宋体" w:hAnsi="宋体" w:cs="宋体"/>
          <w:color w:val="000000"/>
          <w:sz w:val="24"/>
          <w:u w:val="single"/>
        </w:rPr>
      </w:r>
      <w:r/>
    </w:p>
    <w:p>
      <w:pPr>
        <w:pStyle w:val="1016"/>
        <w:ind w:firstLine="480"/>
        <w:spacing w:line="360" w:lineRule="auto"/>
        <w:tabs>
          <w:tab w:val="left" w:pos="0" w:leader="none"/>
          <w:tab w:val="left" w:pos="567" w:leader="none"/>
          <w:tab w:val="left" w:pos="1134" w:leader="none"/>
          <w:tab w:val="left" w:pos="2035" w:leader="none"/>
        </w:tabs>
        <w:rPr>
          <w:rFonts w:hint="eastAsia" w:ascii="宋体" w:hAnsi="宋体" w:cs="宋体"/>
          <w:color w:val="000000"/>
          <w:sz w:val="24"/>
        </w:rPr>
      </w:pPr>
      <w:r>
        <w:rPr>
          <w:rFonts w:hint="eastAsia" w:ascii="宋体" w:hAnsi="宋体" w:cs="宋体"/>
          <w:color w:val="000000"/>
          <w:sz w:val="24"/>
        </w:rPr>
        <w:t xml:space="preserve">■无，按下述3.2.2-3.2.5项规定修正。</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大写金额和小写金额不一致的，以大写金额为准；</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单价金额小数点或者百分比有明显错位的，以最终报价一览表的总价为准，并修改单价；</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总价金额与按单价汇总金额不一致的，以单价金额计算结果为准。</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同时出现两种以上不一致的，按照前款规定的顺序修正。修正后的报价经供应商书面确认后产生约束力，供应商不确认的，</w:t>
      </w:r>
      <w:r>
        <w:rPr>
          <w:rFonts w:hint="eastAsia" w:ascii="宋体" w:hAnsi="宋体" w:cs="宋体"/>
          <w:b/>
          <w:color w:val="000000"/>
          <w:sz w:val="24"/>
        </w:rPr>
        <w:t xml:space="preserve">其响应无效</w:t>
      </w:r>
      <w:r>
        <w:rPr>
          <w:rFonts w:hint="eastAsia" w:ascii="宋体" w:hAnsi="宋体" w:cs="宋体"/>
          <w:color w:val="000000"/>
          <w:sz w:val="24"/>
        </w:rPr>
        <w:t xml:space="preserve">。</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落实政府采购政策的价格调整：只有符合第二章《供应商须知》4.2条规定情形的，可以享受中小企业扶持政策，用扣除后的价格参加评审；否则，评审时价格不予扣除。</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color w:val="000000"/>
          <w:sz w:val="24"/>
        </w:rPr>
      </w:pPr>
      <w:r>
        <w:rPr>
          <w:rFonts w:hint="eastAsia" w:ascii="宋体" w:hAnsi="宋体" w:cs="宋体"/>
          <w:color w:val="000000"/>
          <w:sz w:val="24"/>
        </w:rPr>
        <w:t xml:space="preserve">对于未预留份额专门面向中小企业采购的采购项目，以及预留份额项目中的非预留部分采购包，对</w:t>
      </w:r>
      <w:r>
        <w:rPr>
          <w:rFonts w:hint="eastAsia" w:ascii="宋体" w:hAnsi="宋体" w:cs="宋体"/>
          <w:b/>
          <w:color w:val="000000"/>
          <w:sz w:val="24"/>
        </w:rPr>
        <w:t xml:space="preserve">小微企业</w:t>
      </w:r>
      <w:r>
        <w:rPr>
          <w:rFonts w:hint="eastAsia" w:ascii="宋体" w:hAnsi="宋体" w:cs="宋体"/>
          <w:color w:val="000000"/>
          <w:sz w:val="24"/>
        </w:rPr>
        <w:t xml:space="preserve">报价给予20%的扣除，用扣除后的价格参加评审。</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color w:val="000000"/>
          <w:sz w:val="24"/>
        </w:rPr>
      </w:pPr>
      <w:r>
        <w:rPr>
          <w:rFonts w:hint="eastAsia" w:ascii="宋体" w:hAnsi="宋体" w:cs="宋体"/>
          <w:color w:val="000000"/>
          <w:sz w:val="24"/>
        </w:rPr>
        <w:t xml:space="preserve">对于未预留份额专门面向中小企业采购的采购项目，以及预留份额项目中的非预留部分采购包，且接受大中型企业与</w:t>
      </w:r>
      <w:r>
        <w:rPr>
          <w:rFonts w:hint="eastAsia" w:ascii="宋体" w:hAnsi="宋体" w:cs="宋体"/>
          <w:b/>
          <w:color w:val="000000"/>
          <w:sz w:val="24"/>
        </w:rPr>
        <w:t xml:space="preserve">小微企业</w:t>
      </w:r>
      <w:r>
        <w:rPr>
          <w:rFonts w:hint="eastAsia" w:ascii="宋体" w:hAnsi="宋体" w:cs="宋体"/>
          <w:color w:val="000000"/>
          <w:sz w:val="24"/>
        </w:rPr>
        <w:t xml:space="preserve">组成联合体或者允许大中型企业向一家或者多家</w:t>
      </w:r>
      <w:r>
        <w:rPr>
          <w:rFonts w:hint="eastAsia" w:ascii="宋体" w:hAnsi="宋体" w:cs="宋体"/>
          <w:b/>
          <w:color w:val="000000"/>
          <w:sz w:val="24"/>
        </w:rPr>
        <w:t xml:space="preserve">小微企业</w:t>
      </w:r>
      <w:r>
        <w:rPr>
          <w:rFonts w:hint="eastAsia" w:ascii="宋体" w:hAnsi="宋体" w:cs="宋体"/>
          <w:color w:val="000000"/>
          <w:sz w:val="24"/>
        </w:rPr>
        <w:t xml:space="preserve">分包的采购项目，对于联合协议或者分包意向协议约定</w:t>
      </w:r>
      <w:r>
        <w:rPr>
          <w:rFonts w:hint="eastAsia" w:ascii="宋体" w:hAnsi="宋体" w:cs="宋体"/>
          <w:b/>
          <w:color w:val="000000"/>
          <w:sz w:val="24"/>
        </w:rPr>
        <w:t xml:space="preserve">小微企业</w:t>
      </w:r>
      <w:r>
        <w:rPr>
          <w:rFonts w:hint="eastAsia" w:ascii="宋体" w:hAnsi="宋体" w:cs="宋体"/>
          <w:color w:val="000000"/>
          <w:sz w:val="24"/>
        </w:rPr>
        <w:t xml:space="preserve">的合同份额占到合同总金额 30%以上的联合体或者大中型企业的报价给予3%的扣除，用扣除后的价格参加评审。</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价格扣除比例对小型企业和微型企业同等对待，不作区分。</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color w:val="000000"/>
          <w:sz w:val="24"/>
        </w:rPr>
        <w:t xml:space="preserve">中小企业参加政</w:t>
      </w:r>
      <w:r>
        <w:rPr>
          <w:rFonts w:hint="eastAsia" w:ascii="宋体" w:hAnsi="宋体" w:cs="宋体"/>
          <w:color w:val="000000"/>
          <w:sz w:val="24"/>
        </w:rPr>
        <w:t xml:space="preserve">府采购活动，应当按照竞争性磋商文件给定的格式出具《中小企业声明函》，否则不得享受相关中小企业扶持政策。</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残疾人福利性单位按竞争性磋商文件要求提供了《残疾人福利性单位声明函》（见附件）的，视同小微企业。</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cs="宋体"/>
          <w:sz w:val="24"/>
        </w:rPr>
        <w:t xml:space="preserve">若供应商同时属于小型或微型企业、监狱企业、残疾人福利性单位中的两种及以上，将不重复享受小微企业价格扣减的优惠政策。</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cs="宋体"/>
          <w:sz w:val="24"/>
        </w:rPr>
        <w:t xml:space="preserve">其他为落实政府采购政策实施的优先采购：</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16"/>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sz w:val="24"/>
        </w:rPr>
        <w:outlineLvl w:val="1"/>
      </w:pPr>
      <w:r>
        <w:rPr>
          <w:rFonts w:hint="eastAsia" w:ascii="宋体" w:hAnsi="宋体" w:cs="宋体"/>
          <w:b/>
          <w:sz w:val="24"/>
        </w:rPr>
        <w:t xml:space="preserve">磋商环节及提交最终报价后如出现以下情况的</w:t>
      </w:r>
      <w:r>
        <w:rPr>
          <w:rFonts w:hint="eastAsia" w:ascii="宋体" w:hAnsi="宋体" w:cs="宋体"/>
          <w:sz w:val="24"/>
        </w:rPr>
        <w:t xml:space="preserve">，供应商的</w:t>
      </w:r>
      <w:r>
        <w:rPr>
          <w:rFonts w:hint="eastAsia" w:ascii="宋体" w:hAnsi="宋体" w:cs="宋体"/>
          <w:b/>
          <w:sz w:val="24"/>
        </w:rPr>
        <w:t xml:space="preserve">响应文件无效</w:t>
      </w:r>
      <w:r>
        <w:rPr>
          <w:rFonts w:hint="eastAsia" w:ascii="宋体" w:hAnsi="宋体" w:cs="宋体"/>
          <w:sz w:val="24"/>
        </w:rPr>
        <w:t xml:space="preserve">：</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供应商对实质性变动不予确认的；</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不满足磋商文件★号条款或磋商文件技术指标超出磋商文件《采购需求》中主要技术参数允许偏差的最大范围的（如有）；</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未按照磋商小组规定的时间、逾期提交最终报价的；</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如供应商的最终报价超过竞争性磋商文件中规定的项目/采购包预算金额或者项目/采购包最高限价的；</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响应文件中出现可选择性或可调整的报价的（竞争性磋商文件另有规定的除外）；</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最终报价出现前后不一致，供应商对修正后的报价不予确认的；</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其他：</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16"/>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bookmarkEnd w:id="626"/>
      <w:r/>
      <w:bookmarkEnd w:id="627"/>
      <w:r>
        <w:rPr>
          <w:rFonts w:hint="eastAsia" w:ascii="宋体" w:hAnsi="宋体" w:cs="宋体"/>
          <w:b/>
          <w:sz w:val="24"/>
        </w:rPr>
        <w:t xml:space="preserve">评审方法和评审标准</w:t>
      </w:r>
      <w:r>
        <w:rPr>
          <w:rFonts w:hint="eastAsia" w:ascii="宋体" w:hAnsi="宋体" w:cs="宋体"/>
          <w:b/>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竞争性磋商文件中没有规定的评审标准不得作为评审依据。</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16"/>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确定</w:t>
      </w:r>
      <w:bookmarkStart w:id="644" w:name="_Toc226965736"/>
      <w:r/>
      <w:bookmarkStart w:id="645" w:name="_Toc151193644"/>
      <w:r/>
      <w:bookmarkStart w:id="646" w:name="_Toc305158888"/>
      <w:r/>
      <w:bookmarkStart w:id="647" w:name="_Toc151190173"/>
      <w:r/>
      <w:bookmarkStart w:id="648" w:name="_Toc265228384"/>
      <w:r/>
      <w:bookmarkStart w:id="649" w:name="_Toc151193788"/>
      <w:r/>
      <w:bookmarkStart w:id="650" w:name="_Toc164351640"/>
      <w:r/>
      <w:bookmarkStart w:id="651" w:name="_Toc164608660"/>
      <w:r/>
      <w:bookmarkStart w:id="652" w:name="_Toc150480784"/>
      <w:r/>
      <w:bookmarkStart w:id="653" w:name="_Toc142311048"/>
      <w:r/>
      <w:bookmarkStart w:id="654" w:name="_Toc149720839"/>
      <w:r/>
      <w:bookmarkStart w:id="655" w:name="_Toc520356170"/>
      <w:r/>
      <w:bookmarkStart w:id="656" w:name="_Toc150774646"/>
      <w:r/>
      <w:bookmarkStart w:id="657" w:name="_Toc151193860"/>
      <w:r/>
      <w:bookmarkStart w:id="658" w:name="_Toc305158814"/>
      <w:r/>
      <w:bookmarkStart w:id="659" w:name="_Toc226965819"/>
      <w:r/>
      <w:bookmarkStart w:id="660" w:name="_Toc127151546"/>
      <w:r/>
      <w:bookmarkStart w:id="661" w:name="_Toc151193716"/>
      <w:r/>
      <w:bookmarkStart w:id="662" w:name="_Toc226337242"/>
      <w:r/>
      <w:bookmarkStart w:id="663" w:name="_Toc195842911"/>
      <w:r/>
      <w:bookmarkStart w:id="664" w:name="_Toc264969236"/>
      <w:r/>
      <w:bookmarkStart w:id="665" w:name="_Toc127161460"/>
      <w:r/>
      <w:bookmarkStart w:id="666" w:name="_Ref467307010"/>
      <w:r/>
      <w:bookmarkStart w:id="667" w:name="_Toc150509297"/>
      <w:r/>
      <w:bookmarkStart w:id="668" w:name="_Toc150774751"/>
      <w:r/>
      <w:bookmarkStart w:id="669" w:name="_Toc164608815"/>
      <w:r/>
      <w:bookmarkStart w:id="670" w:name="_Toc226309790"/>
      <w:r/>
      <w:bookmarkStart w:id="671" w:name="_Toc127151747"/>
      <w:r/>
      <w:bookmarkStart w:id="672" w:name="_Toc151193934"/>
      <w:r/>
      <w:bookmarkStart w:id="673" w:name="_Toc164229387"/>
      <w:r/>
      <w:bookmarkStart w:id="674" w:name="_Toc164229241"/>
      <w:r>
        <w:rPr>
          <w:rFonts w:hint="eastAsia" w:ascii="宋体" w:hAnsi="宋体" w:cs="宋体"/>
          <w:b/>
          <w:sz w:val="24"/>
        </w:rPr>
        <w:t xml:space="preserve">成交候选人名单</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rPr>
          <w:rFonts w:hint="eastAsia" w:ascii="宋体" w:hAnsi="宋体" w:cs="宋体"/>
          <w:b/>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szCs w:val="20"/>
        </w:rPr>
        <w:t xml:space="preserve">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磋商小组要对评分汇总情况进行复核，特别是对排名第一的、报价最低的、响应文件被认定为无效的情形进行重点复核。</w:t>
      </w:r>
      <w:r>
        <w:rPr>
          <w:rFonts w:hint="eastAsia" w:ascii="宋体" w:hAnsi="宋体" w:cs="宋体"/>
          <w:sz w:val="24"/>
        </w:rPr>
      </w:r>
      <w:r/>
    </w:p>
    <w:p>
      <w:pPr>
        <w:pStyle w:val="1016"/>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sz w:val="24"/>
        </w:rPr>
        <w:t xml:space="preserve">报告违法行为</w:t>
      </w:r>
      <w:r>
        <w:rPr>
          <w:rFonts w:hint="eastAsia" w:ascii="宋体" w:hAnsi="宋体" w:cs="宋体"/>
          <w:b/>
          <w:sz w:val="24"/>
        </w:rPr>
      </w:r>
      <w:r/>
    </w:p>
    <w:p>
      <w:pPr>
        <w:pStyle w:val="1016"/>
        <w:numPr>
          <w:ilvl w:val="1"/>
          <w:numId w:val="11"/>
        </w:numPr>
        <w:ind w:left="0" w:firstLine="480"/>
        <w:jc w:val="left"/>
        <w:spacing w:line="360" w:lineRule="auto"/>
        <w:widowControl/>
        <w:tabs>
          <w:tab w:val="left" w:pos="0" w:leader="none"/>
          <w:tab w:val="left" w:pos="567" w:leader="none"/>
          <w:tab w:val="left" w:pos="1134" w:leader="none"/>
        </w:tabs>
        <w:rPr>
          <w:b/>
          <w:sz w:val="24"/>
        </w:rPr>
      </w:pPr>
      <w:r>
        <w:rPr>
          <w:rFonts w:hint="eastAsia" w:ascii="宋体" w:hAnsi="宋体" w:cs="宋体"/>
          <w:sz w:val="24"/>
        </w:rPr>
        <w:t xml:space="preserve">磋商小组在评审过程中发现供应商有行贿、提供虚假材料或者串通等违法行为时，有向采购人、采购代理机构或者有关部门报告的职责。</w:t>
      </w:r>
      <w:r>
        <w:rPr>
          <w:rFonts w:hint="eastAsia" w:ascii="宋体" w:hAnsi="宋体" w:cs="宋体"/>
          <w:b/>
          <w:sz w:val="24"/>
        </w:rPr>
        <w:br w:type="page" w:clear="all"/>
      </w:r>
      <w:r>
        <w:rPr>
          <w:b/>
          <w:sz w:val="24"/>
        </w:rPr>
      </w:r>
      <w:r/>
    </w:p>
    <w:p>
      <w:pPr>
        <w:pStyle w:val="1018"/>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ascii="Times New Roman" w:hAnsi="Times New Roman" w:eastAsia="宋体"/>
          <w:sz w:val="24"/>
          <w:szCs w:val="24"/>
        </w:rPr>
      </w:r>
      <w:r/>
    </w:p>
    <w:p>
      <w:pPr>
        <w:pStyle w:val="1016"/>
        <w:spacing w:line="360" w:lineRule="auto"/>
        <w:tabs>
          <w:tab w:val="left" w:pos="360" w:leader="none"/>
          <w:tab w:val="left" w:pos="900" w:leader="none"/>
          <w:tab w:val="left" w:pos="1080" w:leader="none"/>
          <w:tab w:val="left" w:pos="2014" w:leader="none"/>
        </w:tabs>
        <w:rPr>
          <w:sz w:val="24"/>
        </w:rPr>
      </w:pPr>
      <w:r>
        <w:rPr>
          <w:sz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611"/>
        <w:gridCol w:w="798"/>
        <w:gridCol w:w="3969"/>
        <w:gridCol w:w="2124"/>
      </w:tblGrid>
      <w:tr>
        <w:trPr/>
        <w:tc>
          <w:tcPr>
            <w:tcW w:w="783" w:type="dxa"/>
            <w:vAlign w:val="center"/>
            <w:textDirection w:val="lrTb"/>
            <w:noWrap w:val="false"/>
          </w:tcPr>
          <w:p>
            <w:pPr>
              <w:pStyle w:val="1016"/>
              <w:ind w:left="0" w:firstLine="28"/>
              <w:jc w:val="center"/>
              <w:keepLines w:val="0"/>
              <w:keepNext w:val="0"/>
              <w:pageBreakBefore w:val="0"/>
              <w:spacing w:line="400" w:lineRule="exact"/>
              <w:rPr>
                <w:rFonts w:ascii="宋体" w:hAnsi="宋体"/>
                <w:b/>
                <w:color w:val="000000"/>
                <w:sz w:val="24"/>
                <w:szCs w:val="24"/>
                <w:highlight w:val="none"/>
              </w:rPr>
            </w:pPr>
            <w:r>
              <w:rPr>
                <w:rFonts w:ascii="宋体" w:hAnsi="宋体"/>
                <w:b/>
                <w:color w:val="000000"/>
                <w:sz w:val="24"/>
                <w:szCs w:val="24"/>
                <w:highlight w:val="none"/>
              </w:rPr>
              <w:t xml:space="preserve">序号</w:t>
            </w:r>
            <w:r>
              <w:rPr>
                <w:rFonts w:ascii="宋体" w:hAnsi="宋体"/>
                <w:b/>
                <w:color w:val="000000"/>
                <w:sz w:val="24"/>
                <w:szCs w:val="24"/>
                <w:highlight w:val="none"/>
              </w:rPr>
            </w:r>
            <w:r/>
          </w:p>
        </w:tc>
        <w:tc>
          <w:tcPr>
            <w:tcW w:w="1611" w:type="dxa"/>
            <w:vAlign w:val="center"/>
            <w:textDirection w:val="lrTb"/>
            <w:noWrap w:val="false"/>
          </w:tcPr>
          <w:p>
            <w:pPr>
              <w:pStyle w:val="1016"/>
              <w:ind w:left="0" w:firstLine="28"/>
              <w:jc w:val="center"/>
              <w:keepLines w:val="0"/>
              <w:keepNext w:val="0"/>
              <w:pageBreakBefore w:val="0"/>
              <w:spacing w:line="400" w:lineRule="exact"/>
              <w:rPr>
                <w:rFonts w:ascii="宋体" w:hAnsi="宋体"/>
                <w:b/>
                <w:color w:val="000000"/>
                <w:sz w:val="24"/>
                <w:szCs w:val="24"/>
                <w:highlight w:val="none"/>
              </w:rPr>
            </w:pPr>
            <w:r>
              <w:rPr>
                <w:rFonts w:ascii="宋体" w:hAnsi="宋体"/>
                <w:b/>
                <w:color w:val="000000"/>
                <w:sz w:val="24"/>
                <w:szCs w:val="24"/>
                <w:highlight w:val="none"/>
              </w:rPr>
              <w:t xml:space="preserve">评分因素</w:t>
            </w:r>
            <w:r>
              <w:rPr>
                <w:rFonts w:ascii="宋体" w:hAnsi="宋体"/>
                <w:b/>
                <w:color w:val="000000"/>
                <w:sz w:val="24"/>
                <w:szCs w:val="24"/>
                <w:highlight w:val="none"/>
              </w:rPr>
            </w:r>
            <w:r/>
          </w:p>
        </w:tc>
        <w:tc>
          <w:tcPr>
            <w:tcW w:w="798" w:type="dxa"/>
            <w:vAlign w:val="center"/>
            <w:textDirection w:val="lrTb"/>
            <w:noWrap w:val="false"/>
          </w:tcPr>
          <w:p>
            <w:pPr>
              <w:pStyle w:val="1016"/>
              <w:ind w:left="0" w:firstLine="28"/>
              <w:jc w:val="center"/>
              <w:keepLines w:val="0"/>
              <w:keepNext w:val="0"/>
              <w:pageBreakBefore w:val="0"/>
              <w:spacing w:line="400" w:lineRule="exact"/>
              <w:rPr>
                <w:rFonts w:ascii="宋体" w:hAnsi="宋体"/>
                <w:b/>
                <w:color w:val="000000"/>
                <w:sz w:val="24"/>
                <w:szCs w:val="24"/>
                <w:highlight w:val="none"/>
              </w:rPr>
            </w:pPr>
            <w:r>
              <w:rPr>
                <w:rFonts w:ascii="宋体" w:hAnsi="宋体"/>
                <w:b/>
                <w:color w:val="000000"/>
                <w:sz w:val="24"/>
                <w:szCs w:val="24"/>
                <w:highlight w:val="none"/>
              </w:rPr>
              <w:t xml:space="preserve">分值</w:t>
            </w:r>
            <w:r>
              <w:rPr>
                <w:rFonts w:ascii="宋体" w:hAnsi="宋体"/>
                <w:b/>
                <w:color w:val="000000"/>
                <w:sz w:val="24"/>
                <w:szCs w:val="24"/>
                <w:highlight w:val="none"/>
              </w:rPr>
            </w:r>
            <w:r/>
          </w:p>
        </w:tc>
        <w:tc>
          <w:tcPr>
            <w:tcW w:w="3969" w:type="dxa"/>
            <w:vAlign w:val="center"/>
            <w:textDirection w:val="lrTb"/>
            <w:noWrap w:val="false"/>
          </w:tcPr>
          <w:p>
            <w:pPr>
              <w:pStyle w:val="1016"/>
              <w:ind w:left="0" w:firstLine="28"/>
              <w:jc w:val="center"/>
              <w:keepLines w:val="0"/>
              <w:keepNext w:val="0"/>
              <w:pageBreakBefore w:val="0"/>
              <w:spacing w:line="400" w:lineRule="exact"/>
              <w:rPr>
                <w:rFonts w:ascii="宋体" w:hAnsi="宋体"/>
                <w:b/>
                <w:color w:val="000000"/>
                <w:sz w:val="24"/>
                <w:szCs w:val="24"/>
                <w:highlight w:val="none"/>
              </w:rPr>
            </w:pPr>
            <w:r>
              <w:rPr>
                <w:rFonts w:ascii="宋体" w:hAnsi="宋体"/>
                <w:b/>
                <w:color w:val="000000"/>
                <w:sz w:val="24"/>
                <w:szCs w:val="24"/>
                <w:highlight w:val="none"/>
              </w:rPr>
              <w:t xml:space="preserve">评分标准</w:t>
            </w:r>
            <w:r>
              <w:rPr>
                <w:rFonts w:ascii="宋体" w:hAnsi="宋体"/>
                <w:b/>
                <w:color w:val="000000"/>
                <w:sz w:val="24"/>
                <w:szCs w:val="24"/>
                <w:highlight w:val="none"/>
              </w:rPr>
            </w:r>
            <w:r/>
          </w:p>
        </w:tc>
        <w:tc>
          <w:tcPr>
            <w:tcW w:w="2124" w:type="dxa"/>
            <w:vAlign w:val="center"/>
            <w:textDirection w:val="lrTb"/>
            <w:noWrap w:val="false"/>
          </w:tcPr>
          <w:p>
            <w:pPr>
              <w:pStyle w:val="1261"/>
              <w:ind w:left="0"/>
              <w:keepLines w:val="0"/>
              <w:keepNext w:val="0"/>
              <w:pageBreakBefore w:val="0"/>
              <w:spacing w:before="0" w:after="0" w:line="40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说明</w:t>
            </w:r>
            <w:r>
              <w:rPr>
                <w:rFonts w:ascii="宋体" w:hAnsi="宋体" w:eastAsia="宋体"/>
                <w:color w:val="000000"/>
                <w:sz w:val="24"/>
                <w:szCs w:val="24"/>
                <w:highlight w:val="none"/>
              </w:rPr>
            </w:r>
            <w:r/>
          </w:p>
        </w:tc>
      </w:tr>
      <w:tr>
        <w:trPr>
          <w:trHeight w:val="631"/>
        </w:trPr>
        <w:tc>
          <w:tcPr>
            <w:tcW w:w="783" w:type="dxa"/>
            <w:vAlign w:val="center"/>
            <w:textDirection w:val="lrTb"/>
            <w:noWrap w:val="false"/>
          </w:tcPr>
          <w:p>
            <w:pPr>
              <w:pStyle w:val="1016"/>
              <w:ind w:left="0" w:firstLine="28"/>
              <w:jc w:val="center"/>
              <w:keepLines w:val="0"/>
              <w:keepNext w:val="0"/>
              <w:pageBreakBefore w:val="0"/>
              <w:spacing w:line="400" w:lineRule="exact"/>
              <w:rPr>
                <w:rFonts w:ascii="宋体" w:hAnsi="宋体"/>
                <w:b w:val="0"/>
                <w:bCs/>
                <w:color w:val="000000"/>
                <w:sz w:val="24"/>
                <w:szCs w:val="24"/>
                <w:highlight w:val="none"/>
              </w:rPr>
            </w:pPr>
            <w:r>
              <w:rPr>
                <w:rFonts w:hint="eastAsia" w:ascii="宋体" w:hAnsi="宋体"/>
                <w:b w:val="0"/>
                <w:bCs/>
                <w:color w:val="000000"/>
                <w:sz w:val="24"/>
                <w:szCs w:val="24"/>
                <w:highlight w:val="none"/>
              </w:rPr>
              <w:t xml:space="preserve">1</w:t>
            </w:r>
            <w:r>
              <w:rPr>
                <w:rFonts w:ascii="宋体" w:hAnsi="宋体"/>
                <w:b w:val="0"/>
                <w:bCs/>
                <w:color w:val="000000"/>
                <w:sz w:val="24"/>
                <w:szCs w:val="24"/>
                <w:highlight w:val="none"/>
              </w:rPr>
            </w:r>
            <w:r/>
          </w:p>
        </w:tc>
        <w:tc>
          <w:tcPr>
            <w:tcW w:w="1611" w:type="dxa"/>
            <w:vAlign w:val="center"/>
            <w:textDirection w:val="lrTb"/>
            <w:noWrap w:val="false"/>
          </w:tcPr>
          <w:p>
            <w:pPr>
              <w:pStyle w:val="1016"/>
              <w:ind w:left="0" w:firstLine="28"/>
              <w:jc w:val="center"/>
              <w:keepLines w:val="0"/>
              <w:keepNext w:val="0"/>
              <w:pageBreakBefore w:val="0"/>
              <w:spacing w:line="400" w:lineRule="exact"/>
              <w:rPr>
                <w:rFonts w:ascii="宋体" w:hAnsi="宋体"/>
                <w:b w:val="0"/>
                <w:bCs/>
                <w:color w:val="000000"/>
                <w:sz w:val="24"/>
                <w:szCs w:val="24"/>
                <w:highlight w:val="none"/>
              </w:rPr>
            </w:pPr>
            <w:r>
              <w:rPr>
                <w:rFonts w:hint="eastAsia" w:ascii="宋体" w:hAnsi="宋体"/>
                <w:b w:val="0"/>
                <w:bCs/>
                <w:color w:val="000000"/>
                <w:sz w:val="24"/>
                <w:szCs w:val="24"/>
                <w:highlight w:val="none"/>
              </w:rPr>
              <w:t xml:space="preserve">价格分</w:t>
            </w:r>
            <w:r>
              <w:rPr>
                <w:rFonts w:ascii="宋体" w:hAnsi="宋体"/>
                <w:b w:val="0"/>
                <w:bCs/>
                <w:color w:val="000000"/>
                <w:sz w:val="24"/>
                <w:szCs w:val="24"/>
                <w:highlight w:val="none"/>
              </w:rPr>
            </w:r>
            <w:r/>
          </w:p>
        </w:tc>
        <w:tc>
          <w:tcPr>
            <w:tcW w:w="798" w:type="dxa"/>
            <w:vAlign w:val="center"/>
            <w:textDirection w:val="lrTb"/>
            <w:noWrap w:val="false"/>
          </w:tcPr>
          <w:p>
            <w:pPr>
              <w:pStyle w:val="1016"/>
              <w:ind w:left="0" w:firstLine="28"/>
              <w:jc w:val="center"/>
              <w:keepLines w:val="0"/>
              <w:keepNext w:val="0"/>
              <w:pageBreakBefore w:val="0"/>
              <w:spacing w:line="4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10</w:t>
            </w:r>
            <w:r>
              <w:rPr>
                <w:rFonts w:ascii="宋体" w:hAnsi="宋体" w:eastAsia="宋体"/>
                <w:color w:val="000000"/>
                <w:sz w:val="24"/>
                <w:szCs w:val="24"/>
                <w:highlight w:val="none"/>
                <w:lang w:val="en-US" w:eastAsia="zh-CN"/>
              </w:rPr>
            </w:r>
            <w:r/>
          </w:p>
        </w:tc>
        <w:tc>
          <w:tcPr>
            <w:tcW w:w="3969" w:type="dxa"/>
            <w:vAlign w:val="center"/>
            <w:textDirection w:val="lrTb"/>
            <w:noWrap w:val="false"/>
          </w:tcPr>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满足招标文件要求且投标价格最低的投标报价为评标基准价，其价格分为满分。其他投标人的价格分统一按照下列公式计算：</w:t>
            </w:r>
            <w:r>
              <w:rPr>
                <w:rFonts w:hint="eastAsia" w:ascii="宋体" w:hAnsi="宋体" w:eastAsia="宋体" w:cs="宋体"/>
                <w:b w:val="0"/>
                <w:bCs w:val="0"/>
                <w:color w:val="000000"/>
                <w:sz w:val="24"/>
                <w:szCs w:val="24"/>
                <w:highlight w:val="none"/>
              </w:rPr>
            </w:r>
            <w:r/>
          </w:p>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投标报价得分＝（评标基准价/投标报价）×分值。</w:t>
            </w:r>
            <w:r>
              <w:rPr>
                <w:rFonts w:hint="eastAsia" w:ascii="宋体" w:hAnsi="宋体" w:eastAsia="宋体" w:cs="宋体"/>
                <w:b w:val="0"/>
                <w:bCs w:val="0"/>
                <w:color w:val="000000"/>
                <w:sz w:val="24"/>
                <w:szCs w:val="24"/>
                <w:highlight w:val="none"/>
              </w:rPr>
            </w:r>
            <w:r/>
          </w:p>
        </w:tc>
        <w:tc>
          <w:tcPr>
            <w:tcW w:w="2124" w:type="dxa"/>
            <w:vAlign w:val="center"/>
            <w:textDirection w:val="lrTb"/>
            <w:noWrap w:val="false"/>
          </w:tcPr>
          <w:p>
            <w:pPr>
              <w:pStyle w:val="1016"/>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此处投标报价指经过报价修正，及因落实政府采购政策进行价格调整后的报价，详见第三章《评标方法和评标标准》2.4及2.5。</w:t>
            </w:r>
            <w:r>
              <w:rPr>
                <w:rFonts w:hint="eastAsia" w:ascii="宋体" w:hAnsi="宋体" w:eastAsia="宋体" w:cs="宋体"/>
                <w:b w:val="0"/>
                <w:bCs w:val="0"/>
                <w:color w:val="000000"/>
                <w:sz w:val="24"/>
                <w:szCs w:val="24"/>
                <w:highlight w:val="none"/>
              </w:rPr>
            </w:r>
            <w:r/>
          </w:p>
        </w:tc>
      </w:tr>
      <w:tr>
        <w:trPr/>
        <w:tc>
          <w:tcPr>
            <w:tcW w:w="783" w:type="dxa"/>
            <w:vAlign w:val="center"/>
            <w:textDirection w:val="lrTb"/>
            <w:noWrap w:val="false"/>
          </w:tcPr>
          <w:p>
            <w:pPr>
              <w:pStyle w:val="1016"/>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1611" w:type="dxa"/>
            <w:vAlign w:val="center"/>
            <w:textDirection w:val="lrTb"/>
            <w:noWrap w:val="false"/>
          </w:tcPr>
          <w:p>
            <w:pPr>
              <w:pStyle w:val="1016"/>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主观分</w:t>
            </w:r>
            <w:r>
              <w:rPr>
                <w:rFonts w:ascii="宋体" w:hAnsi="宋体"/>
                <w:color w:val="000000"/>
                <w:sz w:val="24"/>
                <w:szCs w:val="24"/>
                <w:highlight w:val="none"/>
              </w:rPr>
            </w:r>
            <w:r/>
          </w:p>
        </w:tc>
        <w:tc>
          <w:tcPr>
            <w:tcW w:w="798" w:type="dxa"/>
            <w:vAlign w:val="center"/>
            <w:textDirection w:val="lrTb"/>
            <w:noWrap w:val="false"/>
          </w:tcPr>
          <w:p>
            <w:pPr>
              <w:pStyle w:val="1016"/>
              <w:ind w:left="0" w:firstLine="28"/>
              <w:jc w:val="center"/>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3969" w:type="dxa"/>
            <w:vAlign w:val="center"/>
            <w:textDirection w:val="lrTb"/>
            <w:noWrap w:val="false"/>
          </w:tcPr>
          <w:p>
            <w:pPr>
              <w:pStyle w:val="1016"/>
              <w:ind w:left="0"/>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2124" w:type="dxa"/>
            <w:vAlign w:val="center"/>
            <w:textDirection w:val="lrTb"/>
            <w:noWrap w:val="false"/>
          </w:tcPr>
          <w:p>
            <w:pPr>
              <w:pStyle w:val="1016"/>
              <w:ind w:left="0"/>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783" w:type="dxa"/>
            <w:vAlign w:val="center"/>
            <w:textDirection w:val="lrTb"/>
            <w:noWrap w:val="false"/>
          </w:tcPr>
          <w:p>
            <w:pPr>
              <w:pStyle w:val="1016"/>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2.1</w:t>
            </w:r>
            <w:r>
              <w:rPr>
                <w:rFonts w:ascii="宋体" w:hAnsi="宋体"/>
                <w:color w:val="000000"/>
                <w:sz w:val="24"/>
                <w:szCs w:val="24"/>
                <w:highlight w:val="none"/>
              </w:rPr>
            </w:r>
            <w:r/>
          </w:p>
        </w:tc>
        <w:tc>
          <w:tcPr>
            <w:tcW w:w="1611" w:type="dxa"/>
            <w:vAlign w:val="center"/>
            <w:textDirection w:val="lrTb"/>
            <w:noWrap w:val="false"/>
          </w:tcPr>
          <w:p>
            <w:pPr>
              <w:pStyle w:val="1016"/>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eastAsia="宋体" w:cs="宋体"/>
                <w:b w:val="0"/>
                <w:bCs w:val="0"/>
                <w:color w:val="000000"/>
                <w:sz w:val="24"/>
                <w:szCs w:val="24"/>
                <w:highlight w:val="none"/>
              </w:rPr>
              <w:t xml:space="preserve">项目理解及需求分析</w:t>
            </w:r>
            <w:r>
              <w:rPr>
                <w:rFonts w:ascii="宋体" w:hAnsi="宋体"/>
                <w:color w:val="000000"/>
                <w:sz w:val="24"/>
                <w:szCs w:val="24"/>
                <w:highlight w:val="none"/>
              </w:rPr>
            </w:r>
            <w:r/>
          </w:p>
        </w:tc>
        <w:tc>
          <w:tcPr>
            <w:tcW w:w="798" w:type="dxa"/>
            <w:vAlign w:val="center"/>
            <w:textDirection w:val="lrTb"/>
            <w:noWrap w:val="false"/>
          </w:tcPr>
          <w:p>
            <w:pPr>
              <w:pStyle w:val="1016"/>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10</w:t>
            </w:r>
            <w:r>
              <w:rPr>
                <w:rFonts w:ascii="宋体" w:hAnsi="宋体"/>
                <w:color w:val="000000"/>
                <w:sz w:val="24"/>
                <w:szCs w:val="24"/>
                <w:highlight w:val="none"/>
              </w:rPr>
            </w:r>
            <w:r/>
          </w:p>
        </w:tc>
        <w:tc>
          <w:tcPr>
            <w:tcW w:w="3969" w:type="dxa"/>
            <w:vAlign w:val="center"/>
            <w:textDirection w:val="lrTb"/>
            <w:noWrap w:val="false"/>
          </w:tcPr>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对项目概况、服务目标、服务需求的理解到位，对采购人需求分析透彻，并且能结合采购人需求提供全面的跟踪服务的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得10分；</w:t>
            </w:r>
            <w:r>
              <w:rPr>
                <w:rFonts w:hint="eastAsia" w:ascii="宋体" w:hAnsi="宋体" w:eastAsia="宋体" w:cs="宋体"/>
                <w:b w:val="0"/>
                <w:bCs w:val="0"/>
                <w:color w:val="000000"/>
                <w:sz w:val="24"/>
                <w:szCs w:val="24"/>
                <w:highlight w:val="none"/>
              </w:rPr>
            </w:r>
            <w:r/>
          </w:p>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基本了解项目概况、服务目标、服务需求，能够简单分析用户需求提供基本跟踪服务的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得8分；</w:t>
            </w:r>
            <w:r>
              <w:rPr>
                <w:rFonts w:hint="eastAsia" w:ascii="宋体" w:hAnsi="宋体" w:eastAsia="宋体" w:cs="宋体"/>
                <w:b w:val="0"/>
                <w:bCs w:val="0"/>
                <w:color w:val="000000"/>
                <w:sz w:val="24"/>
                <w:szCs w:val="24"/>
                <w:highlight w:val="none"/>
              </w:rPr>
            </w:r>
            <w:r/>
          </w:p>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对项目概况、服务目标、服务需求理解稍有偏差，提供需求提供服务基本满足要求的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得6分；</w:t>
            </w:r>
            <w:r>
              <w:rPr>
                <w:rFonts w:hint="eastAsia" w:ascii="宋体" w:hAnsi="宋体" w:eastAsia="宋体" w:cs="宋体"/>
                <w:b w:val="0"/>
                <w:bCs w:val="0"/>
                <w:color w:val="000000"/>
                <w:sz w:val="24"/>
                <w:szCs w:val="24"/>
                <w:highlight w:val="none"/>
              </w:rPr>
            </w:r>
            <w:r/>
          </w:p>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对项目概况、服务目标、服务需求理解存在明显偏差，分析不够深入，提供的服务与要求有一定差距的，得4分；</w:t>
            </w:r>
            <w:r>
              <w:rPr>
                <w:rFonts w:hint="eastAsia" w:ascii="宋体" w:hAnsi="宋体" w:eastAsia="宋体" w:cs="宋体"/>
                <w:b w:val="0"/>
                <w:bCs w:val="0"/>
                <w:color w:val="000000"/>
                <w:sz w:val="24"/>
                <w:szCs w:val="24"/>
                <w:highlight w:val="none"/>
                <w:lang w:eastAsia="zh-CN"/>
              </w:rPr>
            </w:r>
            <w:r/>
          </w:p>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未提供不得分。</w:t>
            </w:r>
            <w:r>
              <w:rPr>
                <w:rFonts w:hint="eastAsia" w:ascii="宋体" w:hAnsi="宋体" w:eastAsia="宋体" w:cs="宋体"/>
                <w:b w:val="0"/>
                <w:bCs w:val="0"/>
                <w:color w:val="000000"/>
                <w:sz w:val="24"/>
                <w:szCs w:val="24"/>
                <w:highlight w:val="none"/>
                <w:lang w:val="en-US" w:eastAsia="zh-CN" w:bidi="ar-SA"/>
              </w:rPr>
            </w:r>
            <w:r/>
          </w:p>
        </w:tc>
        <w:tc>
          <w:tcPr>
            <w:tcW w:w="2124" w:type="dxa"/>
            <w:vAlign w:val="center"/>
            <w:textDirection w:val="lrTb"/>
            <w:noWrap w:val="false"/>
          </w:tcPr>
          <w:p>
            <w:pPr>
              <w:pStyle w:val="1016"/>
              <w:ind w:left="0"/>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783" w:type="dxa"/>
            <w:vAlign w:val="center"/>
            <w:textDirection w:val="lrTb"/>
            <w:noWrap w:val="false"/>
          </w:tcPr>
          <w:p>
            <w:pPr>
              <w:pStyle w:val="1016"/>
              <w:ind w:left="0" w:firstLine="28"/>
              <w:jc w:val="center"/>
              <w:keepLines w:val="0"/>
              <w:keepNext w:val="0"/>
              <w:pageBreakBefore w:val="0"/>
              <w:spacing w:line="4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2.2</w:t>
            </w:r>
            <w:r>
              <w:rPr>
                <w:rFonts w:ascii="宋体" w:hAnsi="宋体" w:eastAsia="宋体"/>
                <w:color w:val="000000"/>
                <w:sz w:val="24"/>
                <w:szCs w:val="24"/>
                <w:highlight w:val="none"/>
                <w:lang w:val="en-US" w:eastAsia="zh-CN"/>
              </w:rPr>
            </w:r>
            <w:r/>
          </w:p>
        </w:tc>
        <w:tc>
          <w:tcPr>
            <w:tcW w:w="1611" w:type="dxa"/>
            <w:vAlign w:val="center"/>
            <w:textDirection w:val="lrTb"/>
            <w:noWrap w:val="false"/>
          </w:tcPr>
          <w:p>
            <w:pPr>
              <w:pStyle w:val="1016"/>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eastAsia="宋体" w:cs="宋体"/>
                <w:b w:val="0"/>
                <w:bCs w:val="0"/>
                <w:color w:val="000000"/>
                <w:sz w:val="24"/>
                <w:szCs w:val="24"/>
                <w:highlight w:val="none"/>
              </w:rPr>
              <w:t xml:space="preserve">实施方案</w:t>
            </w:r>
            <w:r>
              <w:rPr>
                <w:rFonts w:ascii="宋体" w:hAnsi="宋体"/>
                <w:color w:val="000000"/>
                <w:sz w:val="24"/>
                <w:szCs w:val="24"/>
                <w:highlight w:val="none"/>
              </w:rPr>
            </w:r>
            <w:r/>
          </w:p>
        </w:tc>
        <w:tc>
          <w:tcPr>
            <w:tcW w:w="798" w:type="dxa"/>
            <w:vAlign w:val="center"/>
            <w:textDirection w:val="lrTb"/>
            <w:noWrap w:val="false"/>
          </w:tcPr>
          <w:p>
            <w:pPr>
              <w:pStyle w:val="1016"/>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10</w:t>
            </w:r>
            <w:r>
              <w:rPr>
                <w:rFonts w:ascii="宋体" w:hAnsi="宋体"/>
                <w:color w:val="000000"/>
                <w:sz w:val="24"/>
                <w:szCs w:val="24"/>
                <w:highlight w:val="none"/>
              </w:rPr>
            </w:r>
            <w:r/>
          </w:p>
        </w:tc>
        <w:tc>
          <w:tcPr>
            <w:tcW w:w="3969" w:type="dxa"/>
            <w:vAlign w:val="center"/>
            <w:textDirection w:val="lrTb"/>
            <w:noWrap w:val="false"/>
          </w:tcPr>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针对本项目的实施方案，内容至少包含服务工作开展方案、工作制度及规范建立情况介绍等：</w:t>
            </w:r>
            <w:r>
              <w:rPr>
                <w:rFonts w:hint="eastAsia" w:ascii="宋体" w:hAnsi="宋体" w:eastAsia="宋体" w:cs="宋体"/>
                <w:b w:val="0"/>
                <w:bCs w:val="0"/>
                <w:color w:val="000000"/>
                <w:sz w:val="24"/>
                <w:szCs w:val="24"/>
                <w:highlight w:val="none"/>
              </w:rPr>
            </w:r>
            <w:r/>
          </w:p>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实施方案详尽、精细，科学合理，操作性强</w:t>
            </w:r>
            <w:r>
              <w:rPr>
                <w:rFonts w:hint="eastAsia" w:ascii="宋体" w:hAnsi="宋体" w:eastAsia="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rPr>
              <w:t xml:space="preserve">，得10分；</w:t>
            </w:r>
            <w:r>
              <w:rPr>
                <w:rFonts w:hint="eastAsia" w:ascii="宋体" w:hAnsi="宋体" w:eastAsia="宋体" w:cs="宋体"/>
                <w:b w:val="0"/>
                <w:bCs w:val="0"/>
                <w:color w:val="000000"/>
                <w:sz w:val="24"/>
                <w:szCs w:val="24"/>
                <w:highlight w:val="none"/>
              </w:rPr>
            </w:r>
            <w:r/>
          </w:p>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实施方案较为全面，较详细合理、规范科学的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得8分；</w:t>
            </w:r>
            <w:r>
              <w:rPr>
                <w:rFonts w:hint="eastAsia" w:ascii="宋体" w:hAnsi="宋体" w:eastAsia="宋体" w:cs="宋体"/>
                <w:b w:val="0"/>
                <w:bCs w:val="0"/>
                <w:color w:val="000000"/>
                <w:sz w:val="24"/>
                <w:szCs w:val="24"/>
                <w:highlight w:val="none"/>
              </w:rPr>
            </w:r>
            <w:r/>
          </w:p>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实施方案基本完整，具有一定合理性和可操作的，得6分；</w:t>
            </w:r>
            <w:r>
              <w:rPr>
                <w:rFonts w:hint="eastAsia" w:ascii="宋体" w:hAnsi="宋体" w:eastAsia="宋体" w:cs="宋体"/>
                <w:b w:val="0"/>
                <w:bCs w:val="0"/>
                <w:color w:val="000000"/>
                <w:sz w:val="24"/>
                <w:szCs w:val="24"/>
                <w:highlight w:val="none"/>
                <w:lang w:eastAsia="zh-CN"/>
              </w:rPr>
            </w:r>
            <w:r/>
          </w:p>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实施方案内容较为简略，部分环节设计不够合理的，得4分；</w:t>
            </w:r>
            <w:r>
              <w:rPr>
                <w:rFonts w:hint="eastAsia" w:ascii="宋体" w:hAnsi="宋体" w:eastAsia="宋体" w:cs="宋体"/>
                <w:b w:val="0"/>
                <w:bCs w:val="0"/>
                <w:color w:val="000000"/>
                <w:sz w:val="24"/>
                <w:szCs w:val="24"/>
                <w:highlight w:val="none"/>
                <w:lang w:eastAsia="zh-CN"/>
              </w:rPr>
            </w:r>
            <w:r/>
          </w:p>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未提供不得分。</w:t>
            </w:r>
            <w:r>
              <w:rPr>
                <w:rFonts w:hint="eastAsia" w:ascii="宋体" w:hAnsi="宋体" w:eastAsia="宋体" w:cs="宋体"/>
                <w:b w:val="0"/>
                <w:bCs w:val="0"/>
                <w:color w:val="000000"/>
                <w:sz w:val="24"/>
                <w:szCs w:val="24"/>
                <w:highlight w:val="none"/>
                <w:lang w:val="en-US" w:eastAsia="zh-CN" w:bidi="ar-SA"/>
              </w:rPr>
            </w:r>
            <w:r/>
          </w:p>
        </w:tc>
        <w:tc>
          <w:tcPr>
            <w:tcW w:w="2124" w:type="dxa"/>
            <w:vAlign w:val="center"/>
            <w:textDirection w:val="lrTb"/>
            <w:noWrap w:val="false"/>
          </w:tcPr>
          <w:p>
            <w:pPr>
              <w:pStyle w:val="1016"/>
              <w:ind w:left="0"/>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783" w:type="dxa"/>
            <w:vAlign w:val="center"/>
            <w:textDirection w:val="lrTb"/>
            <w:noWrap w:val="false"/>
          </w:tcPr>
          <w:p>
            <w:pPr>
              <w:pStyle w:val="1016"/>
              <w:ind w:left="0" w:firstLine="28"/>
              <w:jc w:val="center"/>
              <w:keepLines w:val="0"/>
              <w:keepNext w:val="0"/>
              <w:pageBreakBefore w:val="0"/>
              <w:spacing w:line="4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2.3</w:t>
            </w:r>
            <w:r>
              <w:rPr>
                <w:rFonts w:ascii="宋体" w:hAnsi="宋体" w:eastAsia="宋体"/>
                <w:color w:val="000000"/>
                <w:sz w:val="24"/>
                <w:szCs w:val="24"/>
                <w:highlight w:val="none"/>
                <w:lang w:val="en-US" w:eastAsia="zh-CN"/>
              </w:rPr>
            </w:r>
            <w:r/>
          </w:p>
        </w:tc>
        <w:tc>
          <w:tcPr>
            <w:tcW w:w="1611" w:type="dxa"/>
            <w:vAlign w:val="center"/>
            <w:textDirection w:val="lrTb"/>
            <w:noWrap w:val="false"/>
          </w:tcPr>
          <w:p>
            <w:pPr>
              <w:pStyle w:val="1016"/>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eastAsia="宋体" w:cs="宋体"/>
                <w:b w:val="0"/>
                <w:bCs w:val="0"/>
                <w:color w:val="000000"/>
                <w:sz w:val="24"/>
                <w:szCs w:val="24"/>
                <w:highlight w:val="none"/>
              </w:rPr>
              <w:t xml:space="preserve">进度安排及进度保证措施</w:t>
            </w:r>
            <w:r>
              <w:rPr>
                <w:rFonts w:ascii="宋体" w:hAnsi="宋体"/>
                <w:color w:val="000000"/>
                <w:sz w:val="24"/>
                <w:szCs w:val="24"/>
                <w:highlight w:val="none"/>
              </w:rPr>
            </w:r>
            <w:r/>
          </w:p>
        </w:tc>
        <w:tc>
          <w:tcPr>
            <w:tcW w:w="798" w:type="dxa"/>
            <w:vAlign w:val="center"/>
            <w:textDirection w:val="lrTb"/>
            <w:noWrap w:val="false"/>
          </w:tcPr>
          <w:p>
            <w:pPr>
              <w:pStyle w:val="1016"/>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10</w:t>
            </w:r>
            <w:r>
              <w:rPr>
                <w:rFonts w:ascii="宋体" w:hAnsi="宋体"/>
                <w:color w:val="000000"/>
                <w:sz w:val="24"/>
                <w:szCs w:val="24"/>
                <w:highlight w:val="none"/>
              </w:rPr>
            </w:r>
            <w:r/>
          </w:p>
        </w:tc>
        <w:tc>
          <w:tcPr>
            <w:tcW w:w="3969" w:type="dxa"/>
            <w:vAlign w:val="center"/>
            <w:textDirection w:val="lrTb"/>
            <w:noWrap w:val="false"/>
          </w:tcPr>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针对本项目的时间进度安排及进度保证措施：由评委按各响应人时间进度安排及进度保证措施，进度安排紧凑，有效提高服务进度，且措施科学可行</w:t>
            </w:r>
            <w:r>
              <w:rPr>
                <w:rFonts w:hint="eastAsia" w:ascii="宋体" w:hAnsi="宋体" w:eastAsia="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rPr>
              <w:t xml:space="preserve">得10分；</w:t>
            </w:r>
            <w:r>
              <w:rPr>
                <w:rFonts w:hint="eastAsia" w:ascii="宋体" w:hAnsi="宋体" w:eastAsia="宋体" w:cs="宋体"/>
                <w:b w:val="0"/>
                <w:bCs w:val="0"/>
                <w:color w:val="000000"/>
                <w:sz w:val="24"/>
                <w:szCs w:val="24"/>
                <w:highlight w:val="none"/>
              </w:rPr>
            </w:r>
            <w:r/>
          </w:p>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进度安排较合理，保障措施较可行</w:t>
            </w:r>
            <w:r>
              <w:rPr>
                <w:rFonts w:hint="eastAsia" w:ascii="宋体" w:hAnsi="宋体" w:eastAsia="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rPr>
              <w:t xml:space="preserve">得8分；</w:t>
            </w:r>
            <w:r>
              <w:rPr>
                <w:rFonts w:hint="eastAsia" w:ascii="宋体" w:hAnsi="宋体" w:eastAsia="宋体" w:cs="宋体"/>
                <w:b w:val="0"/>
                <w:bCs w:val="0"/>
                <w:color w:val="000000"/>
                <w:sz w:val="24"/>
                <w:szCs w:val="24"/>
                <w:highlight w:val="none"/>
              </w:rPr>
            </w:r>
            <w:r/>
          </w:p>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进度安排基本合理，保障措施基本可行</w:t>
            </w:r>
            <w:r>
              <w:rPr>
                <w:rFonts w:hint="eastAsia" w:ascii="宋体" w:hAnsi="宋体" w:eastAsia="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rPr>
              <w:t xml:space="preserve">得6分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进度安排存在一定疏漏，保障措施针对性不强、可行性不足的，得4分；</w:t>
            </w:r>
            <w:r>
              <w:rPr>
                <w:rFonts w:hint="eastAsia" w:ascii="宋体" w:hAnsi="宋体" w:eastAsia="宋体" w:cs="宋体"/>
                <w:b w:val="0"/>
                <w:bCs w:val="0"/>
                <w:color w:val="000000"/>
                <w:sz w:val="24"/>
                <w:szCs w:val="24"/>
                <w:highlight w:val="none"/>
                <w:lang w:eastAsia="zh-CN"/>
              </w:rPr>
            </w:r>
            <w:r/>
          </w:p>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未提供不得分。</w:t>
            </w:r>
            <w:r>
              <w:rPr>
                <w:rFonts w:hint="eastAsia" w:ascii="宋体" w:hAnsi="宋体" w:eastAsia="宋体" w:cs="宋体"/>
                <w:b w:val="0"/>
                <w:bCs w:val="0"/>
                <w:color w:val="000000"/>
                <w:sz w:val="24"/>
                <w:szCs w:val="24"/>
                <w:highlight w:val="none"/>
                <w:lang w:val="en-US" w:eastAsia="zh-CN" w:bidi="ar-SA"/>
              </w:rPr>
            </w:r>
            <w:r/>
          </w:p>
        </w:tc>
        <w:tc>
          <w:tcPr>
            <w:tcW w:w="2124" w:type="dxa"/>
            <w:vAlign w:val="center"/>
            <w:textDirection w:val="lrTb"/>
            <w:noWrap w:val="false"/>
          </w:tcPr>
          <w:p>
            <w:pPr>
              <w:pStyle w:val="1016"/>
              <w:ind w:left="0"/>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783" w:type="dxa"/>
            <w:vAlign w:val="center"/>
            <w:textDirection w:val="lrTb"/>
            <w:noWrap w:val="false"/>
          </w:tcPr>
          <w:p>
            <w:pPr>
              <w:pStyle w:val="1016"/>
              <w:ind w:left="0" w:firstLine="28"/>
              <w:jc w:val="center"/>
              <w:keepLines w:val="0"/>
              <w:keepNext w:val="0"/>
              <w:pageBreakBefore w:val="0"/>
              <w:spacing w:line="4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2.4</w:t>
            </w:r>
            <w:r>
              <w:rPr>
                <w:rFonts w:ascii="宋体" w:hAnsi="宋体" w:eastAsia="宋体"/>
                <w:color w:val="000000"/>
                <w:sz w:val="24"/>
                <w:szCs w:val="24"/>
                <w:highlight w:val="none"/>
                <w:lang w:val="en-US" w:eastAsia="zh-CN"/>
              </w:rPr>
            </w:r>
            <w:r/>
          </w:p>
        </w:tc>
        <w:tc>
          <w:tcPr>
            <w:tcW w:w="1611" w:type="dxa"/>
            <w:vAlign w:val="center"/>
            <w:textDirection w:val="lrTb"/>
            <w:noWrap w:val="false"/>
          </w:tcPr>
          <w:p>
            <w:pPr>
              <w:pStyle w:val="1016"/>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eastAsia="宋体" w:cs="宋体"/>
                <w:b w:val="0"/>
                <w:bCs w:val="0"/>
                <w:color w:val="000000"/>
                <w:sz w:val="24"/>
                <w:szCs w:val="24"/>
                <w:highlight w:val="none"/>
              </w:rPr>
              <w:t xml:space="preserve">重点、难点</w:t>
            </w:r>
            <w:r>
              <w:rPr>
                <w:rFonts w:ascii="宋体" w:hAnsi="宋体"/>
                <w:color w:val="000000"/>
                <w:sz w:val="24"/>
                <w:szCs w:val="24"/>
                <w:highlight w:val="none"/>
              </w:rPr>
            </w:r>
            <w:r/>
          </w:p>
        </w:tc>
        <w:tc>
          <w:tcPr>
            <w:tcW w:w="798" w:type="dxa"/>
            <w:vAlign w:val="center"/>
            <w:textDirection w:val="lrTb"/>
            <w:noWrap w:val="false"/>
          </w:tcPr>
          <w:p>
            <w:pPr>
              <w:pStyle w:val="1016"/>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10</w:t>
            </w:r>
            <w:r>
              <w:rPr>
                <w:rFonts w:ascii="宋体" w:hAnsi="宋体"/>
                <w:color w:val="000000"/>
                <w:sz w:val="24"/>
                <w:szCs w:val="24"/>
                <w:highlight w:val="none"/>
              </w:rPr>
            </w:r>
            <w:r/>
          </w:p>
        </w:tc>
        <w:tc>
          <w:tcPr>
            <w:tcW w:w="3969" w:type="dxa"/>
            <w:vAlign w:val="center"/>
            <w:textDirection w:val="lrTb"/>
            <w:noWrap w:val="false"/>
          </w:tcPr>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对本项目的重点、难点分析及应对措施，项目重点内容阐述、难点分析及相应的应对措施：重点切入准确、内容阐述精细，难点分析精准，应对措施科学、合理，操作性强</w:t>
            </w:r>
            <w:r>
              <w:rPr>
                <w:rFonts w:hint="eastAsia" w:ascii="宋体" w:hAnsi="宋体" w:eastAsia="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rPr>
              <w:t xml:space="preserve">，得10分；</w:t>
            </w:r>
            <w:r>
              <w:rPr>
                <w:rFonts w:hint="eastAsia" w:ascii="宋体" w:hAnsi="宋体" w:eastAsia="宋体" w:cs="宋体"/>
                <w:b w:val="0"/>
                <w:bCs w:val="0"/>
                <w:color w:val="000000"/>
                <w:sz w:val="24"/>
                <w:szCs w:val="24"/>
                <w:highlight w:val="none"/>
              </w:rPr>
            </w:r>
            <w:r/>
          </w:p>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重点切入较为准确，内容阐述完整，难点分析到位，应对措施较为科学合理，操作性较强</w:t>
            </w:r>
            <w:r>
              <w:rPr>
                <w:rFonts w:hint="eastAsia" w:ascii="宋体" w:hAnsi="宋体" w:eastAsia="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rPr>
              <w:t xml:space="preserve">得8分；</w:t>
            </w:r>
            <w:r>
              <w:rPr>
                <w:rFonts w:hint="eastAsia" w:ascii="宋体" w:hAnsi="宋体" w:eastAsia="宋体" w:cs="宋体"/>
                <w:b w:val="0"/>
                <w:bCs w:val="0"/>
                <w:color w:val="000000"/>
                <w:sz w:val="24"/>
                <w:szCs w:val="24"/>
                <w:highlight w:val="none"/>
              </w:rPr>
            </w:r>
            <w:r/>
          </w:p>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重点内容切入稍有偏差，内容阐述简单，难点分析基本合理，应对措施操作性一般</w:t>
            </w:r>
            <w:r>
              <w:rPr>
                <w:rFonts w:hint="eastAsia" w:ascii="宋体" w:hAnsi="宋体" w:eastAsia="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rPr>
              <w:t xml:space="preserve">得6分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重点内容切入偏差较大，内容阐述简略，难点分析不够深入，应对措施针对性不强、操作性不足的，得4分；</w:t>
            </w:r>
            <w:r>
              <w:rPr>
                <w:rFonts w:hint="eastAsia" w:ascii="宋体" w:hAnsi="宋体" w:eastAsia="宋体" w:cs="宋体"/>
                <w:b w:val="0"/>
                <w:bCs w:val="0"/>
                <w:color w:val="000000"/>
                <w:sz w:val="24"/>
                <w:szCs w:val="24"/>
                <w:highlight w:val="none"/>
                <w:lang w:eastAsia="zh-CN"/>
              </w:rPr>
            </w:r>
            <w:r/>
          </w:p>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eastAsia="zh-CN"/>
              </w:rPr>
              <w:t xml:space="preserve">未提供不得分。</w:t>
            </w:r>
            <w:r>
              <w:rPr>
                <w:rFonts w:hint="eastAsia" w:ascii="宋体" w:hAnsi="宋体" w:eastAsia="宋体" w:cs="宋体"/>
                <w:b w:val="0"/>
                <w:bCs w:val="0"/>
                <w:color w:val="000000"/>
                <w:sz w:val="24"/>
                <w:szCs w:val="24"/>
                <w:highlight w:val="none"/>
                <w:lang w:val="en-US" w:eastAsia="zh-CN" w:bidi="ar-SA"/>
              </w:rPr>
            </w:r>
            <w:r/>
          </w:p>
        </w:tc>
        <w:tc>
          <w:tcPr>
            <w:tcW w:w="2124" w:type="dxa"/>
            <w:vAlign w:val="center"/>
            <w:textDirection w:val="lrTb"/>
            <w:noWrap w:val="false"/>
          </w:tcPr>
          <w:p>
            <w:pPr>
              <w:pStyle w:val="1016"/>
              <w:ind w:left="0"/>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783" w:type="dxa"/>
            <w:vAlign w:val="center"/>
            <w:textDirection w:val="lrTb"/>
            <w:noWrap w:val="false"/>
          </w:tcPr>
          <w:p>
            <w:pPr>
              <w:pStyle w:val="1016"/>
              <w:ind w:left="0" w:firstLine="28"/>
              <w:jc w:val="center"/>
              <w:keepLines w:val="0"/>
              <w:keepNext w:val="0"/>
              <w:pageBreakBefore w:val="0"/>
              <w:spacing w:line="4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2.5</w:t>
            </w:r>
            <w:r>
              <w:rPr>
                <w:rFonts w:ascii="宋体" w:hAnsi="宋体" w:eastAsia="宋体"/>
                <w:color w:val="000000"/>
                <w:sz w:val="24"/>
                <w:szCs w:val="24"/>
                <w:highlight w:val="none"/>
                <w:lang w:val="en-US" w:eastAsia="zh-CN"/>
              </w:rPr>
            </w:r>
            <w:r/>
          </w:p>
        </w:tc>
        <w:tc>
          <w:tcPr>
            <w:tcW w:w="1611" w:type="dxa"/>
            <w:vAlign w:val="center"/>
            <w:textDirection w:val="lrTb"/>
            <w:noWrap w:val="false"/>
          </w:tcPr>
          <w:p>
            <w:pPr>
              <w:pStyle w:val="1016"/>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eastAsia="宋体" w:cs="宋体"/>
                <w:b w:val="0"/>
                <w:bCs w:val="0"/>
                <w:color w:val="000000"/>
                <w:sz w:val="24"/>
                <w:szCs w:val="24"/>
                <w:highlight w:val="none"/>
              </w:rPr>
              <w:t xml:space="preserve">人员组织架构</w:t>
            </w:r>
            <w:r>
              <w:rPr>
                <w:rFonts w:ascii="宋体" w:hAnsi="宋体"/>
                <w:color w:val="000000"/>
                <w:sz w:val="24"/>
                <w:szCs w:val="24"/>
                <w:highlight w:val="none"/>
              </w:rPr>
            </w:r>
            <w:r/>
          </w:p>
        </w:tc>
        <w:tc>
          <w:tcPr>
            <w:tcW w:w="798" w:type="dxa"/>
            <w:vAlign w:val="center"/>
            <w:textDirection w:val="lrTb"/>
            <w:noWrap w:val="false"/>
          </w:tcPr>
          <w:p>
            <w:pPr>
              <w:pStyle w:val="1016"/>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10</w:t>
            </w:r>
            <w:r>
              <w:rPr>
                <w:rFonts w:ascii="宋体" w:hAnsi="宋体"/>
                <w:color w:val="000000"/>
                <w:sz w:val="24"/>
                <w:szCs w:val="24"/>
                <w:highlight w:val="none"/>
              </w:rPr>
            </w:r>
            <w:r/>
          </w:p>
        </w:tc>
        <w:tc>
          <w:tcPr>
            <w:tcW w:w="3969" w:type="dxa"/>
            <w:vAlign w:val="center"/>
            <w:textDirection w:val="lrTb"/>
            <w:noWrap w:val="false"/>
          </w:tcPr>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具有完善的项目开展内部管理架构：</w:t>
            </w:r>
            <w:r>
              <w:rPr>
                <w:rFonts w:hint="eastAsia" w:ascii="宋体" w:hAnsi="宋体" w:eastAsia="宋体" w:cs="宋体"/>
                <w:b w:val="0"/>
                <w:bCs w:val="0"/>
                <w:color w:val="000000"/>
                <w:sz w:val="24"/>
                <w:szCs w:val="24"/>
                <w:highlight w:val="none"/>
                <w:lang w:eastAsia="zh-CN"/>
              </w:rPr>
            </w:r>
            <w:r/>
          </w:p>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组织架构清晰、职责划分明确，分工科学、合理</w:t>
            </w:r>
            <w:r>
              <w:rPr>
                <w:rFonts w:hint="eastAsia" w:ascii="宋体" w:hAnsi="宋体" w:eastAsia="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lang w:eastAsia="zh-CN"/>
              </w:rPr>
              <w:t xml:space="preserve">得</w:t>
            </w: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eastAsia="zh-CN"/>
              </w:rPr>
              <w:t xml:space="preserve">分；</w:t>
            </w:r>
            <w:r>
              <w:rPr>
                <w:rFonts w:hint="eastAsia" w:ascii="宋体" w:hAnsi="宋体" w:eastAsia="宋体" w:cs="宋体"/>
                <w:b w:val="0"/>
                <w:bCs w:val="0"/>
                <w:color w:val="000000"/>
                <w:sz w:val="24"/>
                <w:szCs w:val="24"/>
                <w:highlight w:val="none"/>
                <w:lang w:eastAsia="zh-CN"/>
              </w:rPr>
            </w:r>
            <w:r/>
          </w:p>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组织架构较清晰、职责划分较明确，分工基本合理的，得8分；</w:t>
            </w:r>
            <w:r>
              <w:rPr>
                <w:rFonts w:hint="eastAsia" w:ascii="宋体" w:hAnsi="宋体" w:eastAsia="宋体" w:cs="宋体"/>
                <w:b w:val="0"/>
                <w:bCs w:val="0"/>
                <w:color w:val="000000"/>
                <w:sz w:val="24"/>
                <w:szCs w:val="24"/>
                <w:highlight w:val="none"/>
                <w:lang w:eastAsia="zh-CN"/>
              </w:rPr>
            </w:r>
            <w:r/>
          </w:p>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组织架构存在一定模糊区域、职责划分不够细致，分工合理性一般的，得6分；</w:t>
            </w:r>
            <w:r>
              <w:rPr>
                <w:rFonts w:hint="eastAsia" w:ascii="宋体" w:hAnsi="宋体" w:eastAsia="宋体" w:cs="宋体"/>
                <w:b w:val="0"/>
                <w:bCs w:val="0"/>
                <w:color w:val="000000"/>
                <w:sz w:val="24"/>
                <w:szCs w:val="24"/>
                <w:highlight w:val="none"/>
                <w:lang w:eastAsia="zh-CN"/>
              </w:rPr>
            </w:r>
            <w:r/>
          </w:p>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组织架构混乱、职责划分不清，分工缺乏科学性的，得4分；</w:t>
            </w:r>
            <w:r>
              <w:rPr>
                <w:rFonts w:hint="eastAsia" w:ascii="宋体" w:hAnsi="宋体" w:eastAsia="宋体" w:cs="宋体"/>
                <w:b w:val="0"/>
                <w:bCs w:val="0"/>
                <w:color w:val="000000"/>
                <w:sz w:val="24"/>
                <w:szCs w:val="24"/>
                <w:highlight w:val="none"/>
                <w:lang w:eastAsia="zh-CN"/>
              </w:rPr>
            </w:r>
            <w:r/>
          </w:p>
          <w:p>
            <w:pPr>
              <w:pStyle w:val="1016"/>
              <w:ind w:left="0" w:firstLine="480"/>
              <w:jc w:val="left"/>
              <w:keepLines w:val="0"/>
              <w:keepNext w:val="0"/>
              <w:pageBreakBefore w:val="0"/>
              <w:spacing w:beforeAutospacing="0" w:afterAutospacing="0" w:line="400" w:lineRule="exact"/>
              <w:widowControl/>
              <w:rPr>
                <w:rFonts w:hint="eastAsia"/>
                <w:lang w:val="en-US" w:eastAsia="zh-CN"/>
              </w:rPr>
            </w:pPr>
            <w:r>
              <w:rPr>
                <w:rFonts w:hint="eastAsia" w:ascii="宋体" w:hAnsi="宋体" w:eastAsia="宋体" w:cs="宋体"/>
                <w:b w:val="0"/>
                <w:bCs w:val="0"/>
                <w:color w:val="000000"/>
                <w:sz w:val="24"/>
                <w:szCs w:val="24"/>
                <w:highlight w:val="none"/>
                <w:lang w:eastAsia="zh-CN"/>
              </w:rPr>
              <w:t xml:space="preserve">未提供不得分。</w:t>
            </w:r>
            <w:r>
              <w:rPr>
                <w:rFonts w:hint="eastAsia"/>
                <w:lang w:val="en-US" w:eastAsia="zh-CN"/>
              </w:rPr>
            </w:r>
            <w:r/>
          </w:p>
        </w:tc>
        <w:tc>
          <w:tcPr>
            <w:tcW w:w="2124" w:type="dxa"/>
            <w:vAlign w:val="center"/>
            <w:textDirection w:val="lrTb"/>
            <w:noWrap w:val="false"/>
          </w:tcPr>
          <w:p>
            <w:pPr>
              <w:pStyle w:val="1016"/>
              <w:ind w:left="0"/>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rHeight w:val="1230"/>
        </w:trPr>
        <w:tc>
          <w:tcPr>
            <w:tcW w:w="783" w:type="dxa"/>
            <w:vAlign w:val="center"/>
            <w:textDirection w:val="lrTb"/>
            <w:noWrap w:val="false"/>
          </w:tcPr>
          <w:p>
            <w:pPr>
              <w:pStyle w:val="1016"/>
              <w:ind w:left="0" w:firstLine="28"/>
              <w:jc w:val="center"/>
              <w:keepLines w:val="0"/>
              <w:keepNext w:val="0"/>
              <w:pageBreakBefore w:val="0"/>
              <w:spacing w:line="400" w:lineRule="exac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2.6</w:t>
            </w:r>
            <w:r>
              <w:rPr>
                <w:rFonts w:ascii="宋体" w:hAnsi="宋体" w:eastAsia="宋体" w:cs="Times New Roman"/>
                <w:color w:val="000000"/>
                <w:sz w:val="24"/>
                <w:szCs w:val="24"/>
                <w:highlight w:val="none"/>
                <w:lang w:val="en-US" w:eastAsia="zh-CN"/>
              </w:rPr>
            </w:r>
            <w:r/>
          </w:p>
        </w:tc>
        <w:tc>
          <w:tcPr>
            <w:tcW w:w="1611" w:type="dxa"/>
            <w:vAlign w:val="center"/>
            <w:textDirection w:val="lrTb"/>
            <w:noWrap w:val="false"/>
          </w:tcPr>
          <w:p>
            <w:pPr>
              <w:pStyle w:val="1016"/>
              <w:ind w:left="0" w:firstLine="28"/>
              <w:jc w:val="center"/>
              <w:keepLines w:val="0"/>
              <w:keepNext w:val="0"/>
              <w:pageBreakBefore w:val="0"/>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人员配备情况比较</w:t>
            </w:r>
            <w:r>
              <w:rPr>
                <w:rFonts w:hint="eastAsia" w:ascii="宋体" w:hAnsi="宋体" w:eastAsia="宋体" w:cs="Times New Roman"/>
                <w:color w:val="000000"/>
                <w:sz w:val="24"/>
                <w:szCs w:val="24"/>
                <w:highlight w:val="none"/>
                <w:lang w:val="en-US" w:eastAsia="zh-CN"/>
              </w:rPr>
            </w:r>
            <w:r/>
          </w:p>
        </w:tc>
        <w:tc>
          <w:tcPr>
            <w:tcW w:w="798" w:type="dxa"/>
            <w:vAlign w:val="center"/>
            <w:textDirection w:val="lrTb"/>
            <w:noWrap w:val="false"/>
          </w:tcPr>
          <w:p>
            <w:pPr>
              <w:pStyle w:val="1016"/>
              <w:ind w:left="0" w:firstLine="28"/>
              <w:jc w:val="center"/>
              <w:keepLines w:val="0"/>
              <w:keepNext w:val="0"/>
              <w:pageBreakBefore w:val="0"/>
              <w:spacing w:line="400" w:lineRule="exac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10</w:t>
            </w:r>
            <w:r>
              <w:rPr>
                <w:rFonts w:ascii="宋体" w:hAnsi="宋体" w:eastAsia="宋体" w:cs="Times New Roman"/>
                <w:color w:val="000000"/>
                <w:sz w:val="24"/>
                <w:szCs w:val="24"/>
                <w:highlight w:val="none"/>
                <w:lang w:val="en-US" w:eastAsia="zh-CN"/>
              </w:rPr>
            </w:r>
            <w:r/>
          </w:p>
        </w:tc>
        <w:tc>
          <w:tcPr>
            <w:tcW w:w="3969" w:type="dxa"/>
            <w:vAlign w:val="center"/>
            <w:textDirection w:val="lrTb"/>
            <w:noWrap w:val="false"/>
          </w:tcPr>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投标人拟投入本项目的团队技术力量比较，含管理人员，技术人员及其他团队人员的岗位设置，专业技术情况，岗位职责划分明确等方面进行综合评定：</w:t>
            </w:r>
            <w:r>
              <w:rPr>
                <w:rFonts w:hint="eastAsia" w:ascii="宋体" w:hAnsi="宋体" w:eastAsia="宋体" w:cs="宋体"/>
                <w:b w:val="0"/>
                <w:bCs w:val="0"/>
                <w:color w:val="000000"/>
                <w:sz w:val="24"/>
                <w:szCs w:val="24"/>
                <w:highlight w:val="none"/>
                <w:lang w:eastAsia="zh-CN"/>
              </w:rPr>
            </w:r>
            <w:r/>
          </w:p>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团队人员岗位设置合理，专业技术力量强，职责划分合理到位的，得</w:t>
            </w: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eastAsia="zh-CN"/>
              </w:rPr>
              <w:t xml:space="preserve">分；</w:t>
            </w:r>
            <w:r>
              <w:rPr>
                <w:rFonts w:hint="eastAsia" w:ascii="宋体" w:hAnsi="宋体" w:eastAsia="宋体" w:cs="宋体"/>
                <w:b w:val="0"/>
                <w:bCs w:val="0"/>
                <w:color w:val="000000"/>
                <w:sz w:val="24"/>
                <w:szCs w:val="24"/>
                <w:highlight w:val="none"/>
                <w:lang w:eastAsia="zh-CN"/>
              </w:rPr>
            </w:r>
            <w:r/>
          </w:p>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团队人员岗位设置较为合理，专业技术力量较强，职责划分基本合理到位的，得8分；</w:t>
            </w:r>
            <w:r>
              <w:rPr>
                <w:rFonts w:hint="eastAsia" w:ascii="宋体" w:hAnsi="宋体" w:eastAsia="宋体" w:cs="宋体"/>
                <w:b w:val="0"/>
                <w:bCs w:val="0"/>
                <w:color w:val="000000"/>
                <w:sz w:val="24"/>
                <w:szCs w:val="24"/>
                <w:highlight w:val="none"/>
                <w:lang w:val="en-US" w:eastAsia="zh-CN"/>
              </w:rPr>
            </w:r>
            <w:r/>
          </w:p>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团队人员岗位设置存在一定不合理之处，专业技术力量一般，职责划分不够清晰的，得6分；</w:t>
            </w:r>
            <w:r>
              <w:rPr>
                <w:rFonts w:hint="eastAsia" w:ascii="宋体" w:hAnsi="宋体" w:eastAsia="宋体" w:cs="宋体"/>
                <w:b w:val="0"/>
                <w:bCs w:val="0"/>
                <w:color w:val="000000"/>
                <w:sz w:val="24"/>
                <w:szCs w:val="24"/>
                <w:highlight w:val="none"/>
                <w:lang w:val="en-US" w:eastAsia="zh-CN"/>
              </w:rPr>
            </w:r>
            <w:r/>
          </w:p>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团队人员岗位设置混乱，专业技术力量薄弱，职责划分模糊不清的，得4分；</w:t>
            </w:r>
            <w:r>
              <w:rPr>
                <w:rFonts w:hint="eastAsia" w:ascii="宋体" w:hAnsi="宋体" w:eastAsia="宋体" w:cs="宋体"/>
                <w:b w:val="0"/>
                <w:bCs w:val="0"/>
                <w:color w:val="000000"/>
                <w:sz w:val="24"/>
                <w:szCs w:val="24"/>
                <w:highlight w:val="none"/>
                <w:lang w:val="en-US" w:eastAsia="zh-CN"/>
              </w:rPr>
            </w:r>
            <w:r/>
          </w:p>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未提供不得分。</w:t>
            </w:r>
            <w:r>
              <w:rPr>
                <w:rFonts w:hint="eastAsia" w:ascii="宋体" w:hAnsi="宋体" w:eastAsia="宋体" w:cs="宋体"/>
                <w:b w:val="0"/>
                <w:bCs w:val="0"/>
                <w:color w:val="000000"/>
                <w:sz w:val="24"/>
                <w:szCs w:val="24"/>
                <w:highlight w:val="none"/>
              </w:rPr>
            </w:r>
            <w:r/>
          </w:p>
        </w:tc>
        <w:tc>
          <w:tcPr>
            <w:tcW w:w="2124" w:type="dxa"/>
            <w:vAlign w:val="center"/>
            <w:textDirection w:val="lrTb"/>
            <w:noWrap w:val="false"/>
          </w:tcPr>
          <w:p>
            <w:pPr>
              <w:pStyle w:val="1016"/>
              <w:ind w:left="0"/>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783" w:type="dxa"/>
            <w:vAlign w:val="center"/>
            <w:textDirection w:val="lrTb"/>
            <w:noWrap w:val="false"/>
          </w:tcPr>
          <w:p>
            <w:pPr>
              <w:pStyle w:val="1016"/>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1611" w:type="dxa"/>
            <w:vAlign w:val="center"/>
            <w:textDirection w:val="lrTb"/>
            <w:noWrap w:val="false"/>
          </w:tcPr>
          <w:p>
            <w:pPr>
              <w:pStyle w:val="1016"/>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客观分</w:t>
            </w:r>
            <w:r>
              <w:rPr>
                <w:rFonts w:ascii="宋体" w:hAnsi="宋体"/>
                <w:color w:val="000000"/>
                <w:sz w:val="24"/>
                <w:szCs w:val="24"/>
                <w:highlight w:val="none"/>
              </w:rPr>
            </w:r>
            <w:r/>
          </w:p>
        </w:tc>
        <w:tc>
          <w:tcPr>
            <w:tcW w:w="798" w:type="dxa"/>
            <w:vAlign w:val="center"/>
            <w:textDirection w:val="lrTb"/>
            <w:noWrap w:val="false"/>
          </w:tcPr>
          <w:p>
            <w:pPr>
              <w:pStyle w:val="1016"/>
              <w:ind w:left="0" w:firstLine="28"/>
              <w:jc w:val="center"/>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3969" w:type="dxa"/>
            <w:vAlign w:val="center"/>
            <w:textDirection w:val="lrTb"/>
            <w:noWrap w:val="false"/>
          </w:tcPr>
          <w:p>
            <w:pPr>
              <w:pStyle w:val="1016"/>
              <w:ind w:left="0"/>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2124" w:type="dxa"/>
            <w:vAlign w:val="center"/>
            <w:textDirection w:val="lrTb"/>
            <w:noWrap w:val="false"/>
          </w:tcPr>
          <w:p>
            <w:pPr>
              <w:pStyle w:val="1016"/>
              <w:ind w:left="0"/>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783" w:type="dxa"/>
            <w:vAlign w:val="center"/>
            <w:textDirection w:val="lrTb"/>
            <w:noWrap w:val="false"/>
          </w:tcPr>
          <w:p>
            <w:pPr>
              <w:pStyle w:val="1016"/>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3.1</w:t>
            </w:r>
            <w:r>
              <w:rPr>
                <w:rFonts w:ascii="宋体" w:hAnsi="宋体"/>
                <w:color w:val="000000"/>
                <w:sz w:val="24"/>
                <w:szCs w:val="24"/>
                <w:highlight w:val="none"/>
              </w:rPr>
            </w:r>
            <w:r/>
          </w:p>
        </w:tc>
        <w:tc>
          <w:tcPr>
            <w:tcW w:w="1611" w:type="dxa"/>
            <w:vAlign w:val="center"/>
            <w:textDirection w:val="lrTb"/>
            <w:noWrap w:val="false"/>
          </w:tcPr>
          <w:p>
            <w:pPr>
              <w:pStyle w:val="1016"/>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eastAsia="宋体" w:cs="宋体"/>
                <w:b w:val="0"/>
                <w:bCs w:val="0"/>
                <w:color w:val="000000"/>
                <w:sz w:val="24"/>
                <w:szCs w:val="24"/>
                <w:highlight w:val="none"/>
              </w:rPr>
              <w:t xml:space="preserve">业绩</w:t>
            </w:r>
            <w:r>
              <w:rPr>
                <w:rFonts w:ascii="宋体" w:hAnsi="宋体"/>
                <w:color w:val="000000"/>
                <w:sz w:val="24"/>
                <w:szCs w:val="24"/>
                <w:highlight w:val="none"/>
              </w:rPr>
            </w:r>
            <w:r/>
          </w:p>
        </w:tc>
        <w:tc>
          <w:tcPr>
            <w:tcW w:w="798" w:type="dxa"/>
            <w:vAlign w:val="center"/>
            <w:textDirection w:val="lrTb"/>
            <w:noWrap w:val="false"/>
          </w:tcPr>
          <w:p>
            <w:pPr>
              <w:pStyle w:val="1016"/>
              <w:ind w:left="0" w:firstLine="28"/>
              <w:jc w:val="center"/>
              <w:keepLines w:val="0"/>
              <w:keepNext w:val="0"/>
              <w:pageBreakBefore w:val="0"/>
              <w:spacing w:line="400" w:lineRule="exac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10</w:t>
            </w:r>
            <w:r>
              <w:rPr>
                <w:rFonts w:ascii="宋体" w:hAnsi="宋体" w:eastAsia="宋体" w:cs="Times New Roman"/>
                <w:color w:val="000000"/>
                <w:sz w:val="24"/>
                <w:szCs w:val="24"/>
                <w:highlight w:val="none"/>
                <w:lang w:val="en-US" w:eastAsia="zh-CN"/>
              </w:rPr>
            </w:r>
            <w:r/>
          </w:p>
        </w:tc>
        <w:tc>
          <w:tcPr>
            <w:tcW w:w="3969" w:type="dxa"/>
            <w:vAlign w:val="center"/>
            <w:textDirection w:val="lrTb"/>
            <w:noWrap w:val="false"/>
          </w:tcPr>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供应商提供2022年1月1日以来完成的类似项目业绩证明材料，每提供一份得5分，最高得10分。</w:t>
            </w:r>
            <w:r>
              <w:rPr>
                <w:rFonts w:hint="eastAsia" w:ascii="宋体" w:hAnsi="宋体" w:eastAsia="宋体" w:cs="宋体"/>
                <w:b w:val="0"/>
                <w:bCs w:val="0"/>
                <w:color w:val="000000"/>
                <w:sz w:val="24"/>
                <w:szCs w:val="24"/>
                <w:highlight w:val="none"/>
                <w:lang w:val="en-US" w:eastAsia="zh-CN"/>
              </w:rPr>
            </w:r>
            <w:r/>
          </w:p>
        </w:tc>
        <w:tc>
          <w:tcPr>
            <w:tcW w:w="2124" w:type="dxa"/>
            <w:vAlign w:val="center"/>
            <w:textDirection w:val="lrTb"/>
            <w:noWrap w:val="false"/>
          </w:tcPr>
          <w:p>
            <w:pPr>
              <w:pStyle w:val="1016"/>
              <w:ind w:left="0"/>
              <w:keepLines w:val="0"/>
              <w:keepNext w:val="0"/>
              <w:pageBreakBefore w:val="0"/>
              <w:spacing w:line="400" w:lineRule="exact"/>
              <w:rPr>
                <w:rFonts w:ascii="宋体" w:hAnsi="宋体"/>
                <w:color w:val="000000"/>
                <w:sz w:val="24"/>
                <w:szCs w:val="24"/>
                <w:highlight w:val="none"/>
              </w:rPr>
            </w:pPr>
            <w:r>
              <w:rPr>
                <w:rFonts w:hint="eastAsia" w:ascii="宋体" w:hAnsi="宋体" w:eastAsia="宋体" w:cs="宋体"/>
                <w:b w:val="0"/>
                <w:bCs w:val="0"/>
                <w:color w:val="000000"/>
                <w:sz w:val="24"/>
                <w:szCs w:val="24"/>
                <w:highlight w:val="none"/>
              </w:rPr>
              <w:t xml:space="preserve">提供相关证明材料</w:t>
            </w:r>
            <w:r>
              <w:rPr>
                <w:rFonts w:hint="eastAsia" w:ascii="宋体" w:hAnsi="宋体" w:eastAsia="宋体" w:cs="宋体"/>
                <w:b w:val="0"/>
                <w:bCs w:val="0"/>
                <w:color w:val="000000"/>
                <w:sz w:val="24"/>
                <w:szCs w:val="24"/>
                <w:highlight w:val="none"/>
                <w:lang w:val="en-US" w:eastAsia="zh-CN"/>
              </w:rPr>
              <w:t xml:space="preserve">复印件加盖投标人公章</w:t>
            </w:r>
            <w:r>
              <w:rPr>
                <w:rFonts w:hint="eastAsia" w:ascii="宋体" w:hAnsi="宋体" w:eastAsia="宋体" w:cs="宋体"/>
                <w:b w:val="0"/>
                <w:bCs w:val="0"/>
                <w:color w:val="000000"/>
                <w:sz w:val="24"/>
                <w:szCs w:val="24"/>
                <w:highlight w:val="none"/>
              </w:rPr>
              <w:t xml:space="preserve">。</w:t>
            </w:r>
            <w:r>
              <w:rPr>
                <w:rFonts w:ascii="宋体" w:hAnsi="宋体"/>
                <w:color w:val="000000"/>
                <w:sz w:val="24"/>
                <w:szCs w:val="24"/>
                <w:highlight w:val="none"/>
              </w:rPr>
            </w:r>
            <w:r/>
          </w:p>
        </w:tc>
      </w:tr>
      <w:tr>
        <w:trPr/>
        <w:tc>
          <w:tcPr>
            <w:tcW w:w="783" w:type="dxa"/>
            <w:vAlign w:val="center"/>
            <w:textDirection w:val="lrTb"/>
            <w:noWrap w:val="false"/>
          </w:tcPr>
          <w:p>
            <w:pPr>
              <w:pStyle w:val="1016"/>
              <w:ind w:left="0" w:firstLine="28"/>
              <w:jc w:val="center"/>
              <w:keepLines w:val="0"/>
              <w:keepNext w:val="0"/>
              <w:pageBreakBefore w:val="0"/>
              <w:spacing w:line="4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3.2</w:t>
            </w:r>
            <w:r>
              <w:rPr>
                <w:rFonts w:ascii="宋体" w:hAnsi="宋体" w:eastAsia="宋体"/>
                <w:color w:val="000000"/>
                <w:sz w:val="24"/>
                <w:szCs w:val="24"/>
                <w:highlight w:val="none"/>
                <w:lang w:val="en-US" w:eastAsia="zh-CN"/>
              </w:rPr>
            </w:r>
            <w:r/>
          </w:p>
        </w:tc>
        <w:tc>
          <w:tcPr>
            <w:tcW w:w="1611" w:type="dxa"/>
            <w:vAlign w:val="center"/>
            <w:textDirection w:val="lrTb"/>
            <w:noWrap w:val="false"/>
          </w:tcPr>
          <w:p>
            <w:pPr>
              <w:pStyle w:val="1016"/>
              <w:ind w:left="0" w:firstLine="28"/>
              <w:jc w:val="center"/>
              <w:keepLines w:val="0"/>
              <w:keepNext w:val="0"/>
              <w:pageBreakBefore w:val="0"/>
              <w:spacing w:line="400" w:lineRule="exact"/>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拟派本项目团队</w:t>
            </w:r>
            <w:r>
              <w:rPr>
                <w:rFonts w:ascii="宋体" w:hAnsi="宋体" w:eastAsia="宋体" w:cs="宋体"/>
                <w:b w:val="0"/>
                <w:bCs w:val="0"/>
                <w:color w:val="000000"/>
                <w:sz w:val="24"/>
                <w:szCs w:val="24"/>
                <w:highlight w:val="none"/>
                <w:lang w:val="en-US" w:eastAsia="zh-CN"/>
              </w:rPr>
            </w:r>
            <w:r/>
          </w:p>
        </w:tc>
        <w:tc>
          <w:tcPr>
            <w:tcW w:w="798" w:type="dxa"/>
            <w:vAlign w:val="center"/>
            <w:textDirection w:val="lrTb"/>
            <w:noWrap w:val="false"/>
          </w:tcPr>
          <w:p>
            <w:pPr>
              <w:pStyle w:val="1016"/>
              <w:ind w:left="0" w:firstLine="28"/>
              <w:jc w:val="center"/>
              <w:keepLines w:val="0"/>
              <w:keepNext w:val="0"/>
              <w:pageBreakBefore w:val="0"/>
              <w:spacing w:line="400" w:lineRule="exac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10</w:t>
            </w:r>
            <w:r>
              <w:rPr>
                <w:rFonts w:ascii="宋体" w:hAnsi="宋体" w:eastAsia="宋体" w:cs="Times New Roman"/>
                <w:color w:val="000000"/>
                <w:sz w:val="24"/>
                <w:szCs w:val="24"/>
                <w:highlight w:val="none"/>
                <w:lang w:val="en-US" w:eastAsia="zh-CN"/>
              </w:rPr>
            </w:r>
            <w:r/>
          </w:p>
        </w:tc>
        <w:tc>
          <w:tcPr>
            <w:tcW w:w="3969" w:type="dxa"/>
            <w:vAlign w:val="center"/>
            <w:textDirection w:val="lrTb"/>
            <w:noWrap w:val="false"/>
          </w:tcPr>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供应商拟派本项目团队成员具有记者证的，每提供一份得2.5分，最高得10分。</w:t>
            </w:r>
            <w:r>
              <w:rPr>
                <w:rFonts w:hint="eastAsia" w:ascii="宋体" w:hAnsi="宋体" w:eastAsia="宋体" w:cs="宋体"/>
                <w:b w:val="0"/>
                <w:bCs w:val="0"/>
                <w:color w:val="000000"/>
                <w:sz w:val="24"/>
                <w:szCs w:val="24"/>
                <w:highlight w:val="none"/>
                <w:lang w:val="en-US" w:eastAsia="zh-CN"/>
              </w:rPr>
            </w:r>
            <w:r/>
          </w:p>
        </w:tc>
        <w:tc>
          <w:tcPr>
            <w:tcW w:w="2124" w:type="dxa"/>
            <w:vAlign w:val="center"/>
            <w:textDirection w:val="lrTb"/>
            <w:noWrap w:val="false"/>
          </w:tcPr>
          <w:p>
            <w:pPr>
              <w:pStyle w:val="1016"/>
              <w:ind w:left="0"/>
              <w:keepLines w:val="0"/>
              <w:keepNext w:val="0"/>
              <w:pageBreakBefore w:val="0"/>
              <w:spacing w:line="400" w:lineRule="exact"/>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提供</w:t>
            </w:r>
            <w:r>
              <w:rPr>
                <w:rFonts w:hint="eastAsia" w:ascii="宋体" w:hAnsi="宋体" w:eastAsia="宋体" w:cs="宋体"/>
                <w:b w:val="0"/>
                <w:bCs w:val="0"/>
                <w:color w:val="000000"/>
                <w:sz w:val="24"/>
                <w:szCs w:val="24"/>
                <w:highlight w:val="none"/>
                <w:lang w:val="en-US" w:eastAsia="zh-CN"/>
              </w:rPr>
              <w:t xml:space="preserve">证书复印件加盖投标人公章</w:t>
            </w:r>
            <w:r>
              <w:rPr>
                <w:rFonts w:hint="eastAsia" w:ascii="宋体" w:hAnsi="宋体" w:eastAsia="宋体" w:cs="宋体"/>
                <w:b w:val="0"/>
                <w:bCs w:val="0"/>
                <w:color w:val="000000"/>
                <w:sz w:val="24"/>
                <w:szCs w:val="24"/>
                <w:highlight w:val="none"/>
              </w:rPr>
              <w:t xml:space="preserve">。</w:t>
            </w:r>
            <w:r>
              <w:rPr>
                <w:rFonts w:ascii="宋体" w:hAnsi="宋体" w:eastAsia="宋体" w:cs="宋体"/>
                <w:b w:val="0"/>
                <w:bCs w:val="0"/>
                <w:color w:val="000000"/>
                <w:sz w:val="24"/>
                <w:szCs w:val="24"/>
                <w:highlight w:val="none"/>
                <w:lang w:val="en-US" w:eastAsia="zh-CN"/>
              </w:rPr>
            </w:r>
            <w:r/>
          </w:p>
        </w:tc>
      </w:tr>
      <w:tr>
        <w:trPr/>
        <w:tc>
          <w:tcPr>
            <w:tcW w:w="783" w:type="dxa"/>
            <w:vAlign w:val="center"/>
            <w:textDirection w:val="lrTb"/>
            <w:noWrap w:val="false"/>
          </w:tcPr>
          <w:p>
            <w:pPr>
              <w:pStyle w:val="1016"/>
              <w:ind w:left="0" w:firstLine="28"/>
              <w:jc w:val="center"/>
              <w:keepLines w:val="0"/>
              <w:keepNext w:val="0"/>
              <w:pageBreakBefore w:val="0"/>
              <w:spacing w:line="4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3.3</w:t>
            </w:r>
            <w:r>
              <w:rPr>
                <w:rFonts w:ascii="宋体" w:hAnsi="宋体" w:eastAsia="宋体"/>
                <w:color w:val="000000"/>
                <w:sz w:val="24"/>
                <w:szCs w:val="24"/>
                <w:highlight w:val="none"/>
                <w:lang w:val="en-US" w:eastAsia="zh-CN"/>
              </w:rPr>
            </w:r>
            <w:r/>
          </w:p>
        </w:tc>
        <w:tc>
          <w:tcPr>
            <w:tcW w:w="1611" w:type="dxa"/>
            <w:vAlign w:val="center"/>
            <w:textDirection w:val="lrTb"/>
            <w:noWrap w:val="false"/>
          </w:tcPr>
          <w:p>
            <w:pPr>
              <w:pStyle w:val="1016"/>
              <w:ind w:left="0" w:firstLine="28"/>
              <w:jc w:val="center"/>
              <w:keepLines w:val="0"/>
              <w:keepNext w:val="0"/>
              <w:pageBreakBefore w:val="0"/>
              <w:spacing w:line="400" w:lineRule="exact"/>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拟派本项目团队荣誉</w:t>
            </w:r>
            <w:r>
              <w:rPr>
                <w:rFonts w:ascii="宋体" w:hAnsi="宋体" w:eastAsia="宋体" w:cs="宋体"/>
                <w:b w:val="0"/>
                <w:bCs w:val="0"/>
                <w:color w:val="000000"/>
                <w:sz w:val="24"/>
                <w:szCs w:val="24"/>
                <w:highlight w:val="none"/>
                <w:lang w:val="en-US" w:eastAsia="zh-CN"/>
              </w:rPr>
            </w:r>
            <w:r/>
          </w:p>
        </w:tc>
        <w:tc>
          <w:tcPr>
            <w:tcW w:w="798" w:type="dxa"/>
            <w:vAlign w:val="center"/>
            <w:textDirection w:val="lrTb"/>
            <w:noWrap w:val="false"/>
          </w:tcPr>
          <w:p>
            <w:pPr>
              <w:pStyle w:val="1016"/>
              <w:ind w:left="0" w:firstLine="28"/>
              <w:jc w:val="center"/>
              <w:keepLines w:val="0"/>
              <w:keepNext w:val="0"/>
              <w:pageBreakBefore w:val="0"/>
              <w:spacing w:line="400" w:lineRule="exac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w:t>
            </w:r>
            <w:r>
              <w:rPr>
                <w:rFonts w:ascii="宋体" w:hAnsi="宋体" w:eastAsia="宋体" w:cs="Times New Roman"/>
                <w:color w:val="000000"/>
                <w:sz w:val="24"/>
                <w:szCs w:val="24"/>
                <w:highlight w:val="none"/>
                <w:lang w:val="en-US" w:eastAsia="zh-CN"/>
              </w:rPr>
            </w:r>
            <w:r/>
          </w:p>
        </w:tc>
        <w:tc>
          <w:tcPr>
            <w:tcW w:w="3969" w:type="dxa"/>
            <w:vAlign w:val="center"/>
            <w:textDirection w:val="lrTb"/>
            <w:noWrap w:val="false"/>
          </w:tcPr>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供应商拟派本项目团队成员获得过相关荣誉奖项的，得5分。</w:t>
            </w:r>
            <w:r>
              <w:rPr>
                <w:rFonts w:hint="eastAsia" w:ascii="宋体" w:hAnsi="宋体" w:eastAsia="宋体" w:cs="宋体"/>
                <w:b w:val="0"/>
                <w:bCs w:val="0"/>
                <w:color w:val="000000"/>
                <w:sz w:val="24"/>
                <w:szCs w:val="24"/>
                <w:highlight w:val="none"/>
                <w:lang w:val="en-US" w:eastAsia="zh-CN"/>
              </w:rPr>
            </w:r>
            <w:r/>
          </w:p>
        </w:tc>
        <w:tc>
          <w:tcPr>
            <w:tcW w:w="2124" w:type="dxa"/>
            <w:vAlign w:val="center"/>
            <w:textDirection w:val="lrTb"/>
            <w:noWrap w:val="false"/>
          </w:tcPr>
          <w:p>
            <w:pPr>
              <w:pStyle w:val="1016"/>
              <w:ind w:left="0"/>
              <w:keepLines w:val="0"/>
              <w:keepNext w:val="0"/>
              <w:pageBreakBefore w:val="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提供相关证明材料</w:t>
            </w:r>
            <w:r>
              <w:rPr>
                <w:rFonts w:hint="eastAsia" w:ascii="宋体" w:hAnsi="宋体" w:eastAsia="宋体" w:cs="宋体"/>
                <w:b w:val="0"/>
                <w:bCs w:val="0"/>
                <w:color w:val="000000"/>
                <w:sz w:val="24"/>
                <w:szCs w:val="24"/>
                <w:highlight w:val="none"/>
                <w:lang w:val="en-US" w:eastAsia="zh-CN"/>
              </w:rPr>
              <w:t xml:space="preserve">复印件加盖投标人公章</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r>
      <w:tr>
        <w:trPr/>
        <w:tc>
          <w:tcPr>
            <w:tcW w:w="783" w:type="dxa"/>
            <w:vAlign w:val="center"/>
            <w:textDirection w:val="lrTb"/>
            <w:noWrap w:val="false"/>
          </w:tcPr>
          <w:p>
            <w:pPr>
              <w:pStyle w:val="1016"/>
              <w:ind w:left="0" w:firstLine="28"/>
              <w:jc w:val="center"/>
              <w:keepLines w:val="0"/>
              <w:keepNext w:val="0"/>
              <w:pageBreakBefore w:val="0"/>
              <w:spacing w:line="40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3.3</w:t>
            </w:r>
            <w:r>
              <w:rPr>
                <w:rFonts w:hint="eastAsia" w:ascii="宋体" w:hAnsi="宋体"/>
                <w:color w:val="000000"/>
                <w:sz w:val="24"/>
                <w:szCs w:val="24"/>
                <w:highlight w:val="none"/>
                <w:lang w:val="en-US" w:eastAsia="zh-CN"/>
              </w:rPr>
            </w:r>
            <w:r/>
          </w:p>
        </w:tc>
        <w:tc>
          <w:tcPr>
            <w:tcW w:w="1611" w:type="dxa"/>
            <w:vAlign w:val="center"/>
            <w:textDirection w:val="lrTb"/>
            <w:noWrap w:val="false"/>
          </w:tcPr>
          <w:p>
            <w:pPr>
              <w:pStyle w:val="1016"/>
              <w:ind w:left="0" w:firstLine="28"/>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投标人所获荣誉</w:t>
            </w:r>
            <w:r>
              <w:rPr>
                <w:rFonts w:hint="eastAsia" w:ascii="宋体" w:hAnsi="宋体" w:eastAsia="宋体" w:cs="宋体"/>
                <w:b w:val="0"/>
                <w:bCs w:val="0"/>
                <w:color w:val="000000"/>
                <w:sz w:val="24"/>
                <w:szCs w:val="24"/>
                <w:highlight w:val="none"/>
                <w:lang w:val="en-US" w:eastAsia="zh-CN"/>
              </w:rPr>
            </w:r>
            <w:r/>
          </w:p>
        </w:tc>
        <w:tc>
          <w:tcPr>
            <w:tcW w:w="798" w:type="dxa"/>
            <w:vAlign w:val="center"/>
            <w:textDirection w:val="lrTb"/>
            <w:noWrap w:val="false"/>
          </w:tcPr>
          <w:p>
            <w:pPr>
              <w:pStyle w:val="1016"/>
              <w:ind w:left="0" w:firstLine="28"/>
              <w:jc w:val="center"/>
              <w:keepLines w:val="0"/>
              <w:keepNext w:val="0"/>
              <w:pageBreakBefore w:val="0"/>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val="en-US" w:eastAsia="zh-CN"/>
              </w:rPr>
            </w:r>
            <w:r/>
          </w:p>
        </w:tc>
        <w:tc>
          <w:tcPr>
            <w:tcW w:w="3969" w:type="dxa"/>
            <w:vAlign w:val="center"/>
            <w:textDirection w:val="lrTb"/>
            <w:noWrap w:val="false"/>
          </w:tcPr>
          <w:p>
            <w:pPr>
              <w:pStyle w:val="1016"/>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供应商获得过相关荣誉奖项的，得5分。</w:t>
            </w:r>
            <w:r>
              <w:rPr>
                <w:rFonts w:hint="eastAsia" w:ascii="宋体" w:hAnsi="宋体" w:eastAsia="宋体" w:cs="宋体"/>
                <w:b w:val="0"/>
                <w:bCs w:val="0"/>
                <w:color w:val="000000"/>
                <w:sz w:val="24"/>
                <w:szCs w:val="24"/>
                <w:highlight w:val="none"/>
                <w:lang w:val="en-US" w:eastAsia="zh-CN"/>
              </w:rPr>
            </w:r>
            <w:r/>
          </w:p>
        </w:tc>
        <w:tc>
          <w:tcPr>
            <w:tcW w:w="2124" w:type="dxa"/>
            <w:vAlign w:val="center"/>
            <w:textDirection w:val="lrTb"/>
            <w:noWrap w:val="false"/>
          </w:tcPr>
          <w:p>
            <w:pPr>
              <w:pStyle w:val="1016"/>
              <w:ind w:left="0"/>
              <w:keepLines w:val="0"/>
              <w:keepNext w:val="0"/>
              <w:pageBreakBefore w:val="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提供相关证明材料</w:t>
            </w:r>
            <w:r>
              <w:rPr>
                <w:rFonts w:hint="eastAsia" w:ascii="宋体" w:hAnsi="宋体" w:eastAsia="宋体" w:cs="宋体"/>
                <w:b w:val="0"/>
                <w:bCs w:val="0"/>
                <w:color w:val="000000"/>
                <w:sz w:val="24"/>
                <w:szCs w:val="24"/>
                <w:highlight w:val="none"/>
                <w:lang w:val="en-US" w:eastAsia="zh-CN"/>
              </w:rPr>
              <w:t xml:space="preserve">复印件加盖投标人公章</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r>
      <w:tr>
        <w:trPr/>
        <w:tc>
          <w:tcPr>
            <w:gridSpan w:val="2"/>
            <w:tcW w:w="2394" w:type="dxa"/>
            <w:vAlign w:val="center"/>
            <w:textDirection w:val="lrTb"/>
            <w:noWrap w:val="false"/>
          </w:tcPr>
          <w:p>
            <w:pPr>
              <w:pStyle w:val="1016"/>
              <w:ind w:left="0" w:firstLine="28"/>
              <w:jc w:val="center"/>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t xml:space="preserve">合计</w:t>
            </w:r>
            <w:r>
              <w:rPr>
                <w:rFonts w:ascii="宋体" w:hAnsi="宋体"/>
                <w:color w:val="000000"/>
                <w:sz w:val="24"/>
                <w:szCs w:val="24"/>
                <w:highlight w:val="none"/>
              </w:rPr>
            </w:r>
            <w:r/>
          </w:p>
        </w:tc>
        <w:tc>
          <w:tcPr>
            <w:tcW w:w="798" w:type="dxa"/>
            <w:vAlign w:val="center"/>
            <w:textDirection w:val="lrTb"/>
            <w:noWrap w:val="false"/>
          </w:tcPr>
          <w:p>
            <w:pPr>
              <w:pStyle w:val="1016"/>
              <w:ind w:left="0" w:firstLine="28"/>
              <w:jc w:val="center"/>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t xml:space="preserve">100</w:t>
            </w:r>
            <w:r>
              <w:rPr>
                <w:rFonts w:ascii="宋体" w:hAnsi="宋体"/>
                <w:color w:val="000000"/>
                <w:sz w:val="24"/>
                <w:szCs w:val="24"/>
                <w:highlight w:val="none"/>
              </w:rPr>
            </w:r>
            <w:r/>
          </w:p>
        </w:tc>
        <w:tc>
          <w:tcPr>
            <w:gridSpan w:val="2"/>
            <w:tcW w:w="6092" w:type="dxa"/>
            <w:vAlign w:val="center"/>
            <w:textDirection w:val="lrTb"/>
            <w:noWrap w:val="false"/>
          </w:tcPr>
          <w:p>
            <w:pPr>
              <w:pStyle w:val="1016"/>
              <w:ind w:left="0"/>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r>
            <w:r/>
          </w:p>
        </w:tc>
      </w:tr>
    </w:tbl>
    <w:p>
      <w:pPr>
        <w:pStyle w:val="1016"/>
        <w:ind w:left="1080"/>
        <w:spacing w:line="360" w:lineRule="auto"/>
        <w:tabs>
          <w:tab w:val="left" w:pos="360" w:leader="none"/>
          <w:tab w:val="left" w:pos="1080" w:leader="none"/>
        </w:tabs>
        <w:rPr>
          <w:color w:val="000000"/>
          <w:sz w:val="24"/>
        </w:rPr>
      </w:pPr>
      <w:r>
        <w:rPr>
          <w:color w:val="000000"/>
          <w:sz w:val="24"/>
        </w:rPr>
      </w:r>
      <w:r/>
    </w:p>
    <w:p>
      <w:pPr>
        <w:pStyle w:val="1016"/>
        <w:jc w:val="left"/>
        <w:widowControl/>
        <w:rPr>
          <w:b/>
          <w:sz w:val="36"/>
          <w:szCs w:val="36"/>
        </w:rPr>
      </w:pPr>
      <w:r>
        <w:rPr>
          <w:b/>
          <w:sz w:val="36"/>
          <w:szCs w:val="36"/>
        </w:rPr>
      </w:r>
      <w:r/>
    </w:p>
    <w:p>
      <w:pPr>
        <w:pStyle w:val="1016"/>
        <w:jc w:val="center"/>
        <w:keepLines w:val="0"/>
        <w:keepNext w:val="0"/>
        <w:pageBreakBefore w:val="0"/>
        <w:spacing w:line="360" w:lineRule="auto"/>
        <w:widowControl w:val="off"/>
        <w:rPr>
          <w:b/>
          <w:sz w:val="36"/>
          <w:szCs w:val="36"/>
        </w:rPr>
        <w:outlineLvl w:val="0"/>
      </w:pPr>
      <w:r>
        <w:rPr>
          <w:b/>
          <w:sz w:val="36"/>
          <w:szCs w:val="36"/>
        </w:rPr>
        <w:br w:type="page" w:clear="all"/>
      </w:r>
      <w:bookmarkStart w:id="675" w:name="_Toc104818928"/>
      <w:r>
        <w:rPr>
          <w:b/>
          <w:sz w:val="36"/>
          <w:szCs w:val="36"/>
        </w:rPr>
        <w:t xml:space="preserve">第四章   采购需求</w:t>
      </w:r>
      <w:bookmarkEnd w:id="675"/>
      <w:r>
        <w:rPr>
          <w:b/>
          <w:sz w:val="36"/>
          <w:szCs w:val="36"/>
        </w:rPr>
      </w:r>
      <w:r/>
    </w:p>
    <w:p>
      <w:pPr>
        <w:pStyle w:val="1016"/>
        <w:contextualSpacing/>
        <w:ind w:firstLine="482"/>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一、项目背景</w:t>
      </w:r>
      <w:r>
        <w:rPr>
          <w:rFonts w:hint="eastAsia" w:ascii="宋体" w:hAnsi="宋体" w:eastAsia="宋体" w:cs="宋体"/>
          <w:b/>
          <w:bCs/>
          <w:color w:val="000000"/>
          <w:sz w:val="24"/>
          <w:szCs w:val="24"/>
          <w:lang w:val="en-US" w:eastAsia="zh-CN"/>
        </w:rPr>
      </w:r>
      <w:r/>
    </w:p>
    <w:p>
      <w:pPr>
        <w:pStyle w:val="101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从2026年起，我国将开启“十五五”发展新征程。这一时期，不仅是全面推进中国式现代化、向第二个百年奋斗目标坚实迈进的关键阶段，更是应对全球格局深刻变革、破解国内发展深层次矛盾的攻坚期。</w:t>
      </w:r>
      <w:r>
        <w:rPr>
          <w:rFonts w:hint="eastAsia" w:ascii="宋体" w:hAnsi="宋体" w:eastAsia="宋体" w:cs="宋体"/>
          <w:sz w:val="24"/>
          <w:szCs w:val="24"/>
        </w:rPr>
      </w:r>
      <w:r/>
    </w:p>
    <w:p>
      <w:pPr>
        <w:pStyle w:val="101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新时期的宣传工作，要成为“思想的指南针”“共识的黏合剂”“发展的助推器”，以更高站位、更宽视野、更实举措，为新征程筑牢精神根基、汇聚奋进力量。</w:t>
      </w:r>
      <w:r>
        <w:rPr>
          <w:rFonts w:hint="eastAsia" w:ascii="宋体" w:hAnsi="宋体" w:eastAsia="宋体" w:cs="宋体"/>
          <w:sz w:val="24"/>
          <w:szCs w:val="24"/>
        </w:rPr>
      </w:r>
      <w:r/>
    </w:p>
    <w:p>
      <w:pPr>
        <w:pStyle w:val="101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为进一步</w:t>
      </w:r>
      <w:r>
        <w:rPr>
          <w:rFonts w:hint="eastAsia" w:ascii="宋体" w:hAnsi="宋体" w:eastAsia="宋体" w:cs="宋体"/>
          <w:sz w:val="24"/>
          <w:szCs w:val="24"/>
        </w:rPr>
        <w:t xml:space="preserve">讲述高新好故事、传播高新好声音，新北区宣传统战综合保障中心</w:t>
      </w:r>
      <w:r>
        <w:rPr>
          <w:rFonts w:hint="eastAsia" w:ascii="宋体" w:hAnsi="宋体" w:eastAsia="宋体" w:cs="宋体"/>
          <w:sz w:val="24"/>
          <w:szCs w:val="24"/>
          <w:lang w:val="en-US" w:eastAsia="en-US"/>
        </w:rPr>
        <w:t xml:space="preserve">拟</w:t>
      </w:r>
      <w:r>
        <w:rPr>
          <w:rFonts w:hint="eastAsia" w:ascii="宋体" w:hAnsi="宋体" w:eastAsia="宋体" w:cs="宋体"/>
          <w:sz w:val="24"/>
          <w:szCs w:val="24"/>
          <w:lang w:val="en-US" w:eastAsia="zh-CN"/>
        </w:rPr>
        <w:t xml:space="preserve">于2026年</w:t>
      </w:r>
      <w:r>
        <w:rPr>
          <w:rFonts w:hint="eastAsia" w:ascii="宋体" w:hAnsi="宋体" w:eastAsia="宋体" w:cs="宋体"/>
          <w:sz w:val="24"/>
          <w:szCs w:val="24"/>
        </w:rPr>
        <w:t xml:space="preserve">持续推进《常州高新区》报纸综合服务项目</w:t>
      </w:r>
      <w:r>
        <w:rPr>
          <w:rFonts w:hint="eastAsia" w:ascii="宋体" w:hAnsi="宋体" w:eastAsia="宋体" w:cs="宋体"/>
          <w:sz w:val="24"/>
          <w:szCs w:val="24"/>
          <w:lang w:val="en-US" w:eastAsia="zh-CN"/>
        </w:rPr>
        <w:t xml:space="preserve">及全媒体宣传合作，</w:t>
      </w:r>
      <w:r>
        <w:rPr>
          <w:rFonts w:hint="eastAsia" w:ascii="宋体" w:hAnsi="宋体" w:eastAsia="宋体" w:cs="宋体"/>
          <w:sz w:val="24"/>
          <w:szCs w:val="24"/>
        </w:rPr>
        <w:t xml:space="preserve">项目依托专业采编发行资源与统筹协调优势，构建高新区主旋律宣传主阵地，助力提升区域在全市的影响力。</w:t>
      </w:r>
      <w:r>
        <w:rPr>
          <w:rFonts w:hint="eastAsia" w:ascii="宋体" w:hAnsi="宋体" w:eastAsia="宋体" w:cs="宋体"/>
          <w:sz w:val="24"/>
          <w:szCs w:val="24"/>
        </w:rPr>
      </w:r>
      <w:r/>
    </w:p>
    <w:p>
      <w:pPr>
        <w:pStyle w:val="1016"/>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二、合作模式</w:t>
      </w:r>
      <w:r>
        <w:rPr>
          <w:rFonts w:hint="eastAsia" w:ascii="宋体" w:hAnsi="宋体" w:eastAsia="宋体" w:cs="宋体"/>
          <w:b/>
          <w:bCs/>
          <w:sz w:val="24"/>
          <w:szCs w:val="24"/>
          <w:lang w:val="en-US" w:eastAsia="zh-CN"/>
        </w:rPr>
      </w:r>
      <w:r/>
    </w:p>
    <w:p>
      <w:pPr>
        <w:pStyle w:val="1016"/>
        <w:numPr>
          <w:ilvl w:val="0"/>
          <w:numId w:val="0"/>
        </w:numPr>
        <w:ind w:firstLine="482"/>
        <w:jc w:val="left"/>
        <w:keepLines w:val="0"/>
        <w:keepNext w:val="0"/>
        <w:pageBreakBefore w:val="0"/>
        <w:spacing w:line="360" w:lineRule="auto"/>
        <w:widowControl w:val="off"/>
        <w:rPr>
          <w:rFonts w:hint="eastAsia" w:ascii="宋体" w:hAnsi="宋体" w:eastAsia="宋体" w:cs="宋体"/>
          <w:b/>
          <w:sz w:val="24"/>
          <w:szCs w:val="24"/>
          <w:u w:val="none"/>
        </w:rPr>
      </w:pPr>
      <w:r>
        <w:rPr>
          <w:rFonts w:hint="eastAsia" w:ascii="宋体" w:hAnsi="宋体" w:eastAsia="宋体" w:cs="宋体"/>
          <w:b/>
          <w:sz w:val="24"/>
          <w:szCs w:val="24"/>
          <w:u w:val="none"/>
          <w:lang w:val="en-US" w:eastAsia="zh-CN" w:bidi="ar-SA"/>
        </w:rPr>
        <w:t xml:space="preserve">（一）</w:t>
      </w:r>
      <w:r>
        <w:rPr>
          <w:rFonts w:hint="eastAsia" w:ascii="宋体" w:hAnsi="宋体" w:eastAsia="宋体" w:cs="宋体"/>
          <w:b/>
          <w:sz w:val="24"/>
          <w:szCs w:val="24"/>
          <w:highlight w:val="none"/>
          <w:u w:val="none"/>
          <w:lang w:val="en-US" w:eastAsia="zh-CN"/>
        </w:rPr>
        <w:t xml:space="preserve">《常州高新区》办报合作</w:t>
      </w:r>
      <w:r>
        <w:rPr>
          <w:rFonts w:hint="eastAsia" w:ascii="宋体" w:hAnsi="宋体" w:eastAsia="宋体" w:cs="宋体"/>
          <w:b/>
          <w:sz w:val="24"/>
          <w:szCs w:val="24"/>
          <w:u w:val="none"/>
        </w:rPr>
        <w:t xml:space="preserve">延续当前模式，《常州高新区》报独立随报发行</w:t>
      </w:r>
      <w:r>
        <w:rPr>
          <w:rFonts w:hint="eastAsia" w:ascii="宋体" w:hAnsi="宋体" w:eastAsia="宋体" w:cs="宋体"/>
          <w:b/>
          <w:sz w:val="24"/>
          <w:szCs w:val="24"/>
          <w:u w:val="none"/>
        </w:rPr>
      </w:r>
      <w:r/>
    </w:p>
    <w:p>
      <w:pPr>
        <w:pStyle w:val="1016"/>
        <w:ind w:firstLine="482"/>
        <w:jc w:val="left"/>
        <w:keepLines w:val="0"/>
        <w:keepNext w:val="0"/>
        <w:pageBreakBefore w:val="0"/>
        <w:spacing w:line="360" w:lineRule="auto"/>
        <w:widowControl w:val="off"/>
        <w:rPr>
          <w:rFonts w:hint="eastAsia" w:ascii="宋体" w:hAnsi="宋体" w:eastAsia="宋体" w:cs="宋体"/>
          <w:b/>
          <w:sz w:val="24"/>
          <w:szCs w:val="24"/>
          <w:u w:val="none"/>
          <w:lang w:val="en-US" w:eastAsia="zh-CN"/>
        </w:rPr>
      </w:pPr>
      <w:r>
        <w:rPr>
          <w:rFonts w:hint="eastAsia" w:ascii="宋体" w:hAnsi="宋体" w:eastAsia="宋体" w:cs="宋体"/>
          <w:b/>
          <w:sz w:val="24"/>
          <w:szCs w:val="24"/>
          <w:u w:val="none"/>
          <w:lang w:val="en-US" w:eastAsia="zh-CN"/>
        </w:rPr>
        <w:t xml:space="preserve">1、合作背景</w:t>
      </w:r>
      <w:r>
        <w:rPr>
          <w:rFonts w:hint="eastAsia" w:ascii="宋体" w:hAnsi="宋体" w:eastAsia="宋体" w:cs="宋体"/>
          <w:b/>
          <w:sz w:val="24"/>
          <w:szCs w:val="24"/>
          <w:u w:val="none"/>
          <w:lang w:val="en-US" w:eastAsia="zh-CN"/>
        </w:rPr>
      </w:r>
      <w:r/>
    </w:p>
    <w:p>
      <w:pPr>
        <w:pStyle w:val="1016"/>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从2026年1月1日起至2026年12月31日</w:t>
      </w:r>
      <w:r>
        <w:rPr>
          <w:rFonts w:hint="eastAsia" w:ascii="宋体" w:hAnsi="宋体" w:eastAsia="宋体" w:cs="宋体"/>
          <w:sz w:val="24"/>
          <w:szCs w:val="24"/>
          <w:lang w:val="en-US" w:eastAsia="en-US"/>
        </w:rPr>
        <w:t xml:space="preserve">，</w:t>
      </w:r>
      <w:r>
        <w:rPr>
          <w:rFonts w:hint="eastAsia" w:ascii="宋体" w:hAnsi="宋体" w:eastAsia="宋体" w:cs="宋体"/>
          <w:sz w:val="24"/>
          <w:szCs w:val="24"/>
          <w:lang w:val="en-US" w:eastAsia="zh-CN"/>
        </w:rPr>
        <w:t xml:space="preserve">持续开展《常州高新区》综合服务项目</w:t>
      </w:r>
      <w:r>
        <w:rPr>
          <w:rFonts w:hint="eastAsia" w:ascii="宋体" w:hAnsi="宋体" w:eastAsia="宋体" w:cs="宋体"/>
          <w:sz w:val="24"/>
          <w:szCs w:val="24"/>
          <w:lang w:val="en-US" w:eastAsia="en-US"/>
        </w:rPr>
        <w:t xml:space="preserve">，开展</w:t>
      </w:r>
      <w:r>
        <w:rPr>
          <w:rFonts w:hint="eastAsia" w:ascii="宋体" w:hAnsi="宋体" w:eastAsia="宋体" w:cs="宋体"/>
          <w:sz w:val="24"/>
          <w:szCs w:val="24"/>
          <w:lang w:val="en-US" w:eastAsia="zh-CN"/>
        </w:rPr>
        <w:t xml:space="preserve">采写、编辑、组版、校对、审核、印刷、发行等具体事务，依托采访编辑专业队伍、印刷发行专业渠道等现有资源，进一步讲好新北故事，提升常州高新区（新北区）新闻宣传在全市的影响力。</w:t>
      </w:r>
      <w:r>
        <w:rPr>
          <w:rFonts w:hint="eastAsia" w:ascii="宋体" w:hAnsi="宋体" w:eastAsia="宋体" w:cs="宋体"/>
          <w:sz w:val="24"/>
          <w:szCs w:val="24"/>
          <w:lang w:val="en-US" w:eastAsia="zh-CN"/>
        </w:rPr>
      </w:r>
      <w:r/>
    </w:p>
    <w:p>
      <w:pPr>
        <w:pStyle w:val="1016"/>
        <w:numPr>
          <w:ilvl w:val="0"/>
          <w:numId w:val="0"/>
        </w:numPr>
        <w:ind w:firstLine="482"/>
        <w:keepLines w:val="0"/>
        <w:keepNext w:val="0"/>
        <w:pageBreakBefore w:val="0"/>
        <w:spacing w:line="360" w:lineRule="auto"/>
        <w:widowControl w:val="off"/>
        <w:rPr>
          <w:rFonts w:hint="eastAsia" w:ascii="宋体" w:hAnsi="宋体" w:eastAsia="宋体" w:cs="宋体"/>
          <w:b/>
          <w:sz w:val="24"/>
          <w:szCs w:val="24"/>
          <w:u w:val="none"/>
          <w:lang w:val="en-US" w:eastAsia="zh-CN"/>
        </w:rPr>
      </w:pPr>
      <w:r>
        <w:rPr>
          <w:rFonts w:hint="eastAsia" w:ascii="宋体" w:hAnsi="宋体" w:eastAsia="宋体" w:cs="宋体"/>
          <w:b/>
          <w:sz w:val="24"/>
          <w:szCs w:val="24"/>
          <w:lang w:val="en-US" w:eastAsia="zh-CN" w:bidi="ar-SA"/>
        </w:rPr>
        <w:t xml:space="preserve">2、</w:t>
      </w:r>
      <w:r>
        <w:rPr>
          <w:rFonts w:hint="eastAsia" w:ascii="宋体" w:hAnsi="宋体" w:eastAsia="宋体" w:cs="宋体"/>
          <w:b/>
          <w:sz w:val="24"/>
          <w:szCs w:val="24"/>
          <w:u w:val="none"/>
          <w:lang w:val="en-US" w:eastAsia="zh-CN"/>
        </w:rPr>
        <w:t xml:space="preserve">报纸版型</w:t>
      </w:r>
      <w:r>
        <w:rPr>
          <w:rFonts w:hint="eastAsia" w:ascii="宋体" w:hAnsi="宋体" w:eastAsia="宋体" w:cs="宋体"/>
          <w:b/>
          <w:sz w:val="24"/>
          <w:szCs w:val="24"/>
          <w:u w:val="none"/>
          <w:lang w:val="en-US" w:eastAsia="zh-CN"/>
        </w:rPr>
      </w:r>
      <w:r/>
    </w:p>
    <w:p>
      <w:pPr>
        <w:pStyle w:val="1016"/>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与《常州晚报》版型相同，每周二、五刊出，每期4个版</w:t>
      </w:r>
      <w:r>
        <w:rPr>
          <w:rFonts w:hint="eastAsia" w:ascii="宋体" w:hAnsi="宋体" w:eastAsia="宋体" w:cs="宋体"/>
          <w:sz w:val="24"/>
          <w:szCs w:val="24"/>
          <w:lang w:val="en-US" w:eastAsia="zh-CN"/>
        </w:rPr>
      </w:r>
      <w:r/>
    </w:p>
    <w:p>
      <w:pPr>
        <w:pStyle w:val="1016"/>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SA"/>
        </w:rPr>
        <w:t xml:space="preserve">3、</w:t>
      </w:r>
      <w:r>
        <w:rPr>
          <w:rFonts w:hint="eastAsia" w:ascii="宋体" w:hAnsi="宋体" w:eastAsia="宋体" w:cs="宋体"/>
          <w:b/>
          <w:sz w:val="24"/>
          <w:szCs w:val="24"/>
          <w:u w:val="none"/>
          <w:lang w:val="en-US" w:eastAsia="zh-CN"/>
        </w:rPr>
        <w:t xml:space="preserve">合作模式</w:t>
      </w:r>
      <w:r>
        <w:rPr>
          <w:rFonts w:hint="eastAsia" w:ascii="宋体" w:hAnsi="宋体" w:eastAsia="宋体" w:cs="宋体"/>
          <w:sz w:val="24"/>
          <w:szCs w:val="24"/>
          <w:lang w:val="en-US" w:eastAsia="zh-CN"/>
        </w:rPr>
      </w:r>
      <w:r/>
    </w:p>
    <w:p>
      <w:pPr>
        <w:pStyle w:val="1016"/>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（1）1-4版的采写（重点为非会议稿件）、编辑、校对、组版、审核等全部流程。</w:t>
      </w:r>
      <w:r>
        <w:rPr>
          <w:rFonts w:hint="eastAsia" w:ascii="宋体" w:hAnsi="宋体" w:eastAsia="宋体" w:cs="宋体"/>
          <w:sz w:val="24"/>
          <w:szCs w:val="24"/>
          <w:lang w:val="en-US" w:eastAsia="zh-CN"/>
        </w:rPr>
      </w:r>
      <w:r/>
    </w:p>
    <w:p>
      <w:pPr>
        <w:pStyle w:val="1016"/>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rPr>
        <w:t xml:space="preserve">负责选题策划，信息联络，采写区委、区政府中心工作和区领导会议、活动稿件。</w:t>
      </w:r>
      <w:r>
        <w:rPr>
          <w:rFonts w:hint="eastAsia" w:ascii="宋体" w:hAnsi="宋体" w:eastAsia="宋体" w:cs="宋体"/>
          <w:sz w:val="24"/>
          <w:szCs w:val="24"/>
          <w:lang w:val="en-US" w:eastAsia="zh-CN"/>
        </w:rPr>
      </w:r>
      <w:r/>
    </w:p>
    <w:p>
      <w:pPr>
        <w:pStyle w:val="1016"/>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val="en-US" w:eastAsia="zh-CN"/>
        </w:rPr>
        <w:t xml:space="preserve">报纸大样经审定后，由值班总编签发。</w:t>
      </w:r>
      <w:r>
        <w:rPr>
          <w:rFonts w:hint="eastAsia" w:ascii="宋体" w:hAnsi="宋体" w:eastAsia="宋体" w:cs="宋体"/>
          <w:sz w:val="24"/>
          <w:szCs w:val="24"/>
          <w:lang w:val="en-US" w:eastAsia="zh-CN"/>
        </w:rPr>
      </w:r>
      <w:r/>
    </w:p>
    <w:p>
      <w:pPr>
        <w:pStyle w:val="1016"/>
        <w:ind w:firstLine="482"/>
        <w:jc w:val="left"/>
        <w:keepLines w:val="0"/>
        <w:keepNext w:val="0"/>
        <w:pageBreakBefore w:val="0"/>
        <w:spacing w:line="360" w:lineRule="auto"/>
        <w:widowControl w:val="off"/>
        <w:rPr>
          <w:rFonts w:hint="eastAsia" w:ascii="宋体" w:hAnsi="宋体" w:eastAsia="宋体" w:cs="宋体"/>
          <w:b/>
          <w:sz w:val="24"/>
          <w:szCs w:val="24"/>
          <w:highlight w:val="none"/>
          <w:u w:val="none"/>
          <w:lang w:val="en-US" w:eastAsia="zh-CN"/>
        </w:rPr>
      </w:pPr>
      <w:r>
        <w:rPr>
          <w:rFonts w:hint="eastAsia" w:ascii="宋体" w:hAnsi="宋体" w:eastAsia="宋体" w:cs="宋体"/>
          <w:b/>
          <w:sz w:val="24"/>
          <w:szCs w:val="24"/>
          <w:highlight w:val="none"/>
          <w:u w:val="none"/>
          <w:lang w:val="en-US" w:eastAsia="zh-CN"/>
        </w:rPr>
        <w:t xml:space="preserve">（二）全媒体宣传</w:t>
      </w:r>
      <w:r>
        <w:rPr>
          <w:rFonts w:hint="eastAsia" w:ascii="宋体" w:hAnsi="宋体" w:eastAsia="宋体" w:cs="宋体"/>
          <w:b/>
          <w:sz w:val="24"/>
          <w:szCs w:val="24"/>
          <w:highlight w:val="none"/>
          <w:u w:val="none"/>
          <w:lang w:val="en-US" w:eastAsia="zh-CN"/>
        </w:rPr>
      </w:r>
      <w:r/>
    </w:p>
    <w:p>
      <w:pPr>
        <w:pStyle w:val="101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为深入贯彻落实“十五五”规划开局之年的战略部署，助力常州国家高新区（新北区）建设“常州高质量发展先行区”，围绕高新区核心工作，系统开展全媒体宣传合作，推动区域形象塑造与舆论引导能力持续提升。</w:t>
      </w:r>
      <w:r>
        <w:rPr>
          <w:rFonts w:hint="eastAsia" w:ascii="宋体" w:hAnsi="宋体" w:eastAsia="宋体" w:cs="宋体"/>
          <w:sz w:val="24"/>
          <w:szCs w:val="24"/>
        </w:rPr>
      </w:r>
      <w:r/>
    </w:p>
    <w:p>
      <w:pPr>
        <w:pStyle w:val="101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依托</w:t>
      </w:r>
      <w:r>
        <w:rPr>
          <w:rFonts w:hint="eastAsia" w:ascii="宋体" w:hAnsi="宋体" w:eastAsia="宋体" w:cs="宋体"/>
          <w:sz w:val="24"/>
          <w:szCs w:val="24"/>
          <w:lang w:val="en-US" w:eastAsia="zh-CN"/>
        </w:rPr>
        <w:t xml:space="preserve">常州网-常观</w:t>
      </w:r>
      <w:r>
        <w:rPr>
          <w:rFonts w:hint="eastAsia" w:ascii="宋体" w:hAnsi="宋体" w:eastAsia="宋体" w:cs="宋体"/>
          <w:sz w:val="24"/>
          <w:szCs w:val="24"/>
        </w:rPr>
        <w:t xml:space="preserve">官网（国家一类新闻网站）及常观APP“常高新”专栏，</w:t>
      </w:r>
      <w:r>
        <w:rPr>
          <w:rFonts w:hint="eastAsia" w:ascii="宋体" w:hAnsi="宋体" w:eastAsia="宋体" w:cs="宋体"/>
          <w:sz w:val="24"/>
          <w:szCs w:val="24"/>
          <w:lang w:val="en-US" w:eastAsia="zh-CN"/>
        </w:rPr>
        <w:t xml:space="preserve">日常</w:t>
      </w:r>
      <w:r>
        <w:rPr>
          <w:rFonts w:hint="eastAsia" w:ascii="宋体" w:hAnsi="宋体" w:eastAsia="宋体" w:cs="宋体"/>
          <w:sz w:val="24"/>
          <w:szCs w:val="24"/>
        </w:rPr>
        <w:t xml:space="preserve">更新发布高新区相关新闻稿件，确保信息传播的及时性与权威性。</w:t>
      </w:r>
      <w:r>
        <w:rPr>
          <w:rFonts w:hint="eastAsia" w:ascii="宋体" w:hAnsi="宋体" w:eastAsia="宋体" w:cs="宋体"/>
          <w:sz w:val="24"/>
          <w:szCs w:val="24"/>
        </w:rPr>
      </w:r>
      <w:r/>
    </w:p>
    <w:p>
      <w:pPr>
        <w:pStyle w:val="101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持续监测网络舆情，对涉及高新区的舆论动向进行科学研判与正面引导，营造和谐稳定的舆论环境，维护区域良好形象。</w:t>
      </w:r>
      <w:r>
        <w:rPr>
          <w:rFonts w:hint="eastAsia" w:ascii="宋体" w:hAnsi="宋体" w:eastAsia="宋体" w:cs="宋体"/>
          <w:sz w:val="24"/>
          <w:szCs w:val="24"/>
        </w:rPr>
      </w:r>
      <w:r/>
    </w:p>
    <w:p>
      <w:pPr>
        <w:pStyle w:val="1016"/>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为推动传统媒体与新兴媒体融合发展，为《常州高新区》报打造电子版，参照《常州日报》《常州晚报》的内容模式，在常观官网“数字报”专栏定期更新，并推出《今日读报》栏目，增强内容的可读性与传播力</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期数与出报期数一致。</w:t>
      </w:r>
      <w:r>
        <w:rPr>
          <w:rFonts w:hint="eastAsia" w:ascii="宋体" w:hAnsi="宋体" w:eastAsia="宋体" w:cs="宋体"/>
          <w:sz w:val="24"/>
          <w:szCs w:val="24"/>
          <w:lang w:val="en-US" w:eastAsia="zh-CN"/>
        </w:rPr>
      </w:r>
      <w:r/>
    </w:p>
    <w:p>
      <w:pPr>
        <w:pStyle w:val="101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在视觉内容方面</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围绕百姓生活幸福感主题，全年策划制作6组创意组图海报；结合二十四节气及重要节日节点，制作15次实景节气海报，以具象化、情感化的视觉语言展现高新区的人文气息与发展活力。</w:t>
      </w:r>
      <w:r>
        <w:rPr>
          <w:rFonts w:hint="eastAsia" w:ascii="宋体" w:hAnsi="宋体" w:eastAsia="宋体" w:cs="宋体"/>
          <w:sz w:val="24"/>
          <w:szCs w:val="24"/>
        </w:rPr>
      </w:r>
      <w:r/>
    </w:p>
    <w:p>
      <w:pPr>
        <w:pStyle w:val="1016"/>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针对重大事件、政策解读及重点活动，策划形式多样的新媒体专题内容，综合运用图文</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海报</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图解</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H5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漫画</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线上活动等多种形式，提升内容的表现力与参与度</w:t>
      </w:r>
      <w:r>
        <w:rPr>
          <w:rFonts w:hint="eastAsia" w:ascii="宋体" w:hAnsi="宋体" w:eastAsia="宋体" w:cs="宋体"/>
          <w:sz w:val="24"/>
          <w:szCs w:val="24"/>
          <w:lang w:val="en-US" w:eastAsia="zh-CN"/>
        </w:rPr>
        <w:t xml:space="preserve">,全年1次。</w:t>
      </w:r>
      <w:r>
        <w:rPr>
          <w:rFonts w:hint="eastAsia" w:ascii="宋体" w:hAnsi="宋体" w:eastAsia="宋体" w:cs="宋体"/>
          <w:sz w:val="24"/>
          <w:szCs w:val="24"/>
          <w:lang w:val="en-US" w:eastAsia="zh-CN"/>
        </w:rPr>
      </w:r>
      <w:r/>
    </w:p>
    <w:p>
      <w:pPr>
        <w:pStyle w:val="101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围绕新北区与乌恰县对口援疆工作的战略合作与成效，整合多种媒体资源，深度挖掘宣传亮点，每月供稿1–4次，在“常州援疆”等微信平台发布，展现跨区域协作的成果与价值。</w:t>
      </w:r>
      <w:r>
        <w:rPr>
          <w:rFonts w:hint="eastAsia" w:ascii="宋体" w:hAnsi="宋体" w:eastAsia="宋体" w:cs="宋体"/>
          <w:sz w:val="24"/>
          <w:szCs w:val="24"/>
        </w:rPr>
      </w:r>
      <w:r/>
    </w:p>
    <w:p>
      <w:pPr>
        <w:pStyle w:val="101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充分发挥融媒体技术优势，为高新区提供数字化内容制作与技术支持，</w:t>
      </w:r>
      <w:r>
        <w:rPr>
          <w:rFonts w:hint="eastAsia" w:ascii="宋体" w:hAnsi="宋体" w:eastAsia="宋体" w:cs="宋体"/>
          <w:color w:val="000000"/>
          <w:sz w:val="24"/>
          <w:szCs w:val="24"/>
        </w:rPr>
        <w:t xml:space="preserve">通过信息采集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如民生实事意见采集系统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/红包封面设计分发（如新年专属红包封面）/H5互动页面（如高新区周年专题互动H5）</w:t>
      </w:r>
      <w:r>
        <w:rPr>
          <w:rFonts w:hint="eastAsia" w:ascii="宋体" w:hAnsi="宋体" w:eastAsia="宋体" w:cs="宋体"/>
          <w:color w:val="000000"/>
          <w:sz w:val="24"/>
          <w:szCs w:val="24"/>
        </w:rPr>
        <w:t xml:space="preserve">等多种</w:t>
      </w:r>
      <w:r>
        <w:rPr>
          <w:rFonts w:hint="eastAsia" w:ascii="宋体" w:hAnsi="宋体" w:eastAsia="宋体" w:cs="宋体"/>
          <w:color w:val="000000"/>
          <w:sz w:val="24"/>
          <w:szCs w:val="24"/>
          <w:lang w:val="en-US" w:eastAsia="zh-CN"/>
        </w:rPr>
        <w:t xml:space="preserve">技术</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增强用户参与感，立体化呈现高新区建设成果。</w:t>
      </w:r>
      <w:r>
        <w:rPr>
          <w:rFonts w:hint="eastAsia" w:ascii="宋体" w:hAnsi="宋体" w:eastAsia="宋体" w:cs="宋体"/>
          <w:sz w:val="24"/>
          <w:szCs w:val="24"/>
        </w:rPr>
      </w:r>
      <w:r/>
    </w:p>
    <w:p>
      <w:pPr>
        <w:pStyle w:val="1016"/>
        <w:ind w:left="0" w:right="0" w:firstLine="482"/>
        <w:jc w:val="left"/>
        <w:keepLines w:val="0"/>
        <w:keepNext w:val="0"/>
        <w:pageBreakBefore w:val="0"/>
        <w:spacing w:line="360" w:lineRule="auto"/>
        <w:widowControl w:val="off"/>
        <w:rPr>
          <w:rFonts w:hint="eastAsia" w:ascii="宋体" w:hAnsi="宋体" w:eastAsia="宋体" w:cs="宋体"/>
          <w:b/>
          <w:color w:val="000000"/>
          <w:sz w:val="24"/>
          <w:szCs w:val="24"/>
          <w:lang w:val="en-US" w:eastAsia="zh-CN"/>
        </w:rPr>
      </w:pPr>
      <w:r>
        <w:rPr>
          <w:rFonts w:hint="eastAsia" w:ascii="宋体" w:hAnsi="宋体" w:cs="宋体"/>
          <w:b/>
          <w:color w:val="000000"/>
          <w:sz w:val="24"/>
          <w:szCs w:val="24"/>
          <w:lang w:val="en-US" w:eastAsia="zh-CN"/>
        </w:rPr>
        <w:t xml:space="preserve">三</w:t>
      </w:r>
      <w:r>
        <w:rPr>
          <w:rFonts w:hint="eastAsia" w:ascii="宋体" w:hAnsi="宋体" w:eastAsia="宋体" w:cs="宋体"/>
          <w:b/>
          <w:color w:val="000000"/>
          <w:sz w:val="24"/>
          <w:szCs w:val="24"/>
          <w:lang w:val="en-US" w:eastAsia="zh-CN"/>
        </w:rPr>
        <w:t xml:space="preserve">、报价方式</w:t>
      </w:r>
      <w:r>
        <w:rPr>
          <w:rFonts w:hint="eastAsia" w:ascii="宋体" w:hAnsi="宋体" w:eastAsia="宋体" w:cs="宋体"/>
          <w:b/>
          <w:color w:val="000000"/>
          <w:sz w:val="24"/>
          <w:szCs w:val="24"/>
          <w:lang w:val="en-US" w:eastAsia="zh-CN"/>
        </w:rPr>
      </w:r>
      <w:r/>
    </w:p>
    <w:p>
      <w:pPr>
        <w:pStyle w:val="1016"/>
        <w:ind w:left="0" w:right="0" w:firstLine="480"/>
        <w:keepLines w:val="0"/>
        <w:keepNext w:val="0"/>
        <w:pageBreakBefore w:val="0"/>
        <w:spacing w:line="360" w:lineRule="auto"/>
        <w:widowControl w:val="off"/>
        <w:rPr>
          <w:rFonts w:hint="eastAsia" w:ascii="宋体" w:hAnsi="宋体" w:cs="宋体"/>
          <w:b w:val="0"/>
          <w:bCs/>
          <w:color w:val="000000"/>
          <w:sz w:val="24"/>
          <w:szCs w:val="24"/>
          <w:lang w:val="en-US" w:eastAsia="zh-CN"/>
        </w:rPr>
      </w:pPr>
      <w:r>
        <w:rPr>
          <w:rFonts w:hint="eastAsia" w:ascii="宋体" w:hAnsi="宋体" w:cs="宋体"/>
          <w:b w:val="0"/>
          <w:bCs/>
          <w:color w:val="000000"/>
          <w:sz w:val="24"/>
          <w:szCs w:val="24"/>
          <w:lang w:val="en-US" w:eastAsia="zh-CN"/>
        </w:rPr>
        <w:t xml:space="preserve">本项目报价为</w:t>
      </w:r>
      <w:r>
        <w:rPr>
          <w:rFonts w:hint="eastAsia" w:ascii="宋体" w:hAnsi="宋体" w:cs="宋体"/>
          <w:b/>
          <w:bCs w:val="0"/>
          <w:color w:val="000000"/>
          <w:sz w:val="24"/>
          <w:szCs w:val="24"/>
          <w:u w:val="single"/>
          <w:lang w:val="en-US" w:eastAsia="zh-CN"/>
        </w:rPr>
        <w:t xml:space="preserve">固定总价</w:t>
      </w:r>
      <w:r>
        <w:rPr>
          <w:rFonts w:hint="eastAsia" w:ascii="宋体" w:hAnsi="宋体" w:cs="宋体"/>
          <w:b w:val="0"/>
          <w:bCs/>
          <w:color w:val="000000"/>
          <w:sz w:val="24"/>
          <w:szCs w:val="24"/>
          <w:lang w:val="en-US" w:eastAsia="zh-CN"/>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cs="宋体"/>
          <w:b w:val="0"/>
          <w:bCs/>
          <w:color w:val="000000"/>
          <w:sz w:val="24"/>
          <w:szCs w:val="24"/>
          <w:lang w:val="en-US" w:eastAsia="zh-CN"/>
        </w:rPr>
      </w:r>
      <w:r/>
    </w:p>
    <w:p>
      <w:pPr>
        <w:pStyle w:val="1016"/>
        <w:ind w:left="0" w:right="0" w:firstLine="482"/>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cs="宋体"/>
          <w:b/>
          <w:color w:val="000000"/>
          <w:sz w:val="24"/>
          <w:szCs w:val="24"/>
          <w:lang w:val="en-US" w:eastAsia="zh-CN"/>
        </w:rPr>
        <w:t xml:space="preserve">四</w:t>
      </w:r>
      <w:r>
        <w:rPr>
          <w:rFonts w:hint="eastAsia" w:ascii="宋体" w:hAnsi="宋体" w:cs="宋体"/>
          <w:b/>
          <w:color w:val="000000"/>
          <w:sz w:val="24"/>
          <w:szCs w:val="24"/>
        </w:rPr>
        <w:t xml:space="preserve">、服务期限：2026年1月-2026年12月</w:t>
      </w:r>
      <w:r>
        <w:rPr>
          <w:rFonts w:hint="eastAsia" w:ascii="宋体" w:hAnsi="宋体" w:eastAsia="宋体" w:cs="宋体"/>
          <w:color w:val="000000"/>
          <w:sz w:val="24"/>
          <w:szCs w:val="24"/>
          <w:lang w:eastAsia="zh-CN"/>
        </w:rPr>
      </w:r>
      <w:r/>
    </w:p>
    <w:p>
      <w:pPr>
        <w:pStyle w:val="1016"/>
        <w:ind w:left="0" w:right="0" w:firstLine="482"/>
        <w:jc w:val="left"/>
        <w:keepLines w:val="0"/>
        <w:keepNext w:val="0"/>
        <w:pageBreakBefore w:val="0"/>
        <w:spacing w:line="360" w:lineRule="auto"/>
        <w:widowControl w:val="off"/>
        <w:rPr>
          <w:rFonts w:hint="eastAsia" w:ascii="宋体" w:hAnsi="宋体" w:eastAsia="宋体" w:cs="宋体"/>
          <w:b/>
          <w:color w:val="000000"/>
          <w:sz w:val="24"/>
          <w:szCs w:val="24"/>
          <w:lang w:eastAsia="zh-CN"/>
        </w:rPr>
      </w:pPr>
      <w:r>
        <w:rPr>
          <w:rFonts w:hint="eastAsia" w:ascii="宋体" w:hAnsi="宋体" w:cs="宋体"/>
          <w:b/>
          <w:color w:val="000000"/>
          <w:sz w:val="24"/>
          <w:szCs w:val="24"/>
          <w:lang w:val="en-US" w:eastAsia="zh-CN"/>
        </w:rPr>
        <w:t xml:space="preserve">五</w:t>
      </w:r>
      <w:r>
        <w:rPr>
          <w:rFonts w:hint="eastAsia" w:ascii="宋体" w:hAnsi="宋体" w:cs="宋体"/>
          <w:b/>
          <w:color w:val="000000"/>
          <w:sz w:val="24"/>
          <w:szCs w:val="24"/>
        </w:rPr>
        <w:t xml:space="preserve">、付款方式</w:t>
      </w:r>
      <w:r>
        <w:rPr>
          <w:rFonts w:hint="eastAsia" w:ascii="宋体" w:hAnsi="宋体" w:cs="宋体"/>
          <w:b/>
          <w:color w:val="000000"/>
          <w:sz w:val="24"/>
          <w:szCs w:val="24"/>
          <w:lang w:eastAsia="zh-CN"/>
        </w:rPr>
        <w:t xml:space="preserve">：合同生效之日起一个月内，采购人支付合同总额的40%作为预付款给成交供应商，202</w:t>
      </w:r>
      <w:r>
        <w:rPr>
          <w:rFonts w:hint="eastAsia" w:ascii="宋体" w:hAnsi="宋体" w:cs="宋体"/>
          <w:b/>
          <w:color w:val="000000"/>
          <w:sz w:val="24"/>
          <w:szCs w:val="24"/>
          <w:lang w:val="en-US" w:eastAsia="zh-CN"/>
        </w:rPr>
        <w:t xml:space="preserve">6</w:t>
      </w:r>
      <w:r>
        <w:rPr>
          <w:rFonts w:hint="eastAsia" w:ascii="宋体" w:hAnsi="宋体" w:cs="宋体"/>
          <w:b/>
          <w:color w:val="000000"/>
          <w:sz w:val="24"/>
          <w:szCs w:val="24"/>
          <w:lang w:eastAsia="zh-CN"/>
        </w:rPr>
        <w:t xml:space="preserve">年12月31日前，支付至合同价的100%。</w:t>
      </w:r>
      <w:r>
        <w:rPr>
          <w:rFonts w:hint="eastAsia" w:ascii="宋体" w:hAnsi="宋体" w:eastAsia="宋体" w:cs="宋体"/>
          <w:b/>
          <w:color w:val="000000"/>
          <w:sz w:val="24"/>
          <w:szCs w:val="24"/>
          <w:lang w:eastAsia="zh-CN"/>
        </w:rPr>
      </w:r>
      <w:r/>
    </w:p>
    <w:p>
      <w:pPr>
        <w:pStyle w:val="1016"/>
        <w:jc w:val="left"/>
        <w:keepLines w:val="0"/>
        <w:keepNext w:val="0"/>
        <w:pageBreakBefore w:val="0"/>
        <w:spacing w:line="360" w:lineRule="auto"/>
        <w:widowControl w:val="off"/>
        <w:rPr>
          <w:rFonts w:ascii="仿宋" w:hAnsi="仿宋" w:eastAsia="仿宋" w:cs="仿宋"/>
          <w:sz w:val="28"/>
          <w:szCs w:val="28"/>
          <w:lang w:val="en-US" w:eastAsia="zh-CN"/>
        </w:rPr>
      </w:pPr>
      <w:r>
        <w:rPr>
          <w:rFonts w:ascii="仿宋" w:hAnsi="仿宋" w:eastAsia="仿宋" w:cs="仿宋"/>
          <w:sz w:val="28"/>
          <w:szCs w:val="28"/>
          <w:lang w:val="en-US" w:eastAsia="zh-CN"/>
        </w:rPr>
      </w:r>
      <w:r/>
    </w:p>
    <w:p>
      <w:pPr>
        <w:pStyle w:val="1016"/>
        <w:jc w:val="center"/>
        <w:spacing w:line="360" w:lineRule="auto"/>
        <w:rPr>
          <w:b/>
          <w:sz w:val="36"/>
          <w:szCs w:val="36"/>
        </w:rPr>
        <w:outlineLvl w:val="0"/>
      </w:pPr>
      <w:r/>
      <w:bookmarkStart w:id="676" w:name="_Toc104818929"/>
      <w:r>
        <w:rPr>
          <w:b/>
          <w:sz w:val="36"/>
          <w:szCs w:val="36"/>
        </w:rPr>
        <w:t xml:space="preserve">第五章   合同草案条款</w:t>
      </w:r>
      <w:bookmarkEnd w:id="676"/>
      <w:r>
        <w:rPr>
          <w:b/>
          <w:sz w:val="36"/>
          <w:szCs w:val="36"/>
        </w:rPr>
      </w:r>
      <w:r/>
    </w:p>
    <w:p>
      <w:pPr>
        <w:pStyle w:val="1055"/>
        <w:spacing w:line="360" w:lineRule="auto"/>
        <w:rPr>
          <w:rFonts w:eastAsia="宋体" w:cs="宋体"/>
          <w:color w:val="000000"/>
          <w:sz w:val="24"/>
          <w:szCs w:val="24"/>
        </w:rPr>
      </w:pPr>
      <w:r>
        <w:rPr>
          <w:rFonts w:hint="eastAsia" w:eastAsia="宋体" w:cs="宋体"/>
          <w:b/>
          <w:color w:val="000000"/>
          <w:sz w:val="24"/>
          <w:szCs w:val="24"/>
          <w:lang w:val="zh-CN"/>
        </w:rPr>
        <w:t xml:space="preserve">采购人（以下称甲</w:t>
      </w:r>
      <w:r>
        <w:rPr>
          <w:rFonts w:hint="eastAsia" w:eastAsia="宋体" w:cs="宋体"/>
          <w:b/>
          <w:color w:val="000000"/>
          <w:sz w:val="24"/>
          <w:szCs w:val="24"/>
        </w:rPr>
        <w:t xml:space="preserve">方）:                       </w:t>
      </w:r>
      <w:r>
        <w:rPr>
          <w:rFonts w:hint="eastAsia" w:eastAsia="宋体" w:cs="宋体"/>
          <w:color w:val="000000"/>
          <w:sz w:val="24"/>
          <w:szCs w:val="24"/>
        </w:rPr>
        <w:t xml:space="preserve">合同编号：</w:t>
      </w:r>
      <w:r>
        <w:rPr>
          <w:rFonts w:eastAsia="宋体" w:cs="宋体"/>
          <w:color w:val="000000"/>
          <w:sz w:val="24"/>
          <w:szCs w:val="24"/>
        </w:rPr>
      </w:r>
      <w:r/>
    </w:p>
    <w:p>
      <w:pPr>
        <w:pStyle w:val="1055"/>
        <w:spacing w:line="360" w:lineRule="auto"/>
        <w:rPr>
          <w:rFonts w:eastAsia="宋体" w:cs="宋体"/>
          <w:color w:val="000000"/>
          <w:sz w:val="24"/>
          <w:szCs w:val="24"/>
          <w:u w:val="single"/>
        </w:rPr>
      </w:pPr>
      <w:r>
        <w:rPr>
          <w:rFonts w:hint="eastAsia" w:eastAsia="宋体" w:cs="宋体"/>
          <w:b/>
          <w:color w:val="000000"/>
          <w:sz w:val="24"/>
          <w:szCs w:val="24"/>
        </w:rPr>
        <w:t xml:space="preserve">供应商（</w:t>
      </w:r>
      <w:r>
        <w:rPr>
          <w:rFonts w:hint="eastAsia" w:eastAsia="宋体" w:cs="宋体"/>
          <w:b/>
          <w:color w:val="000000"/>
          <w:sz w:val="24"/>
          <w:szCs w:val="24"/>
          <w:lang w:val="zh-CN"/>
        </w:rPr>
        <w:t xml:space="preserve">以下称</w:t>
      </w:r>
      <w:r>
        <w:rPr>
          <w:rFonts w:hint="eastAsia" w:eastAsia="宋体" w:cs="宋体"/>
          <w:b/>
          <w:color w:val="000000"/>
          <w:sz w:val="24"/>
          <w:szCs w:val="24"/>
        </w:rPr>
        <w:t xml:space="preserve">乙方）:                       </w:t>
      </w:r>
      <w:r>
        <w:rPr>
          <w:rFonts w:hint="eastAsia" w:eastAsia="宋体" w:cs="宋体"/>
          <w:color w:val="000000"/>
          <w:sz w:val="24"/>
          <w:szCs w:val="24"/>
        </w:rPr>
        <w:t xml:space="preserve">签订地点：</w:t>
      </w:r>
      <w:r>
        <w:rPr>
          <w:rFonts w:eastAsia="宋体" w:cs="宋体"/>
          <w:color w:val="000000"/>
          <w:sz w:val="24"/>
          <w:szCs w:val="24"/>
          <w:u w:val="single"/>
        </w:rPr>
      </w:r>
      <w:r/>
    </w:p>
    <w:p>
      <w:pPr>
        <w:pStyle w:val="1030"/>
        <w:ind w:firstLine="5280"/>
        <w:spacing w:line="360" w:lineRule="auto"/>
        <w:rPr>
          <w:rFonts w:hAnsi="宋体" w:cs="宋体"/>
          <w:b/>
          <w:color w:val="000000"/>
          <w:sz w:val="24"/>
          <w:szCs w:val="24"/>
        </w:rPr>
      </w:pPr>
      <w:r>
        <w:rPr>
          <w:rFonts w:hint="eastAsia" w:hAnsi="宋体" w:cs="宋体"/>
          <w:color w:val="000000"/>
          <w:sz w:val="24"/>
          <w:szCs w:val="24"/>
        </w:rPr>
        <w:t xml:space="preserve">合同时间</w:t>
      </w:r>
      <w:r>
        <w:rPr>
          <w:rFonts w:hint="eastAsia" w:cs="宋体"/>
          <w:color w:val="000000"/>
          <w:sz w:val="24"/>
          <w:szCs w:val="24"/>
        </w:rPr>
        <w:t xml:space="preserve">：</w:t>
      </w:r>
      <w:r>
        <w:rPr>
          <w:rFonts w:hint="eastAsia" w:hAnsi="宋体" w:cs="宋体"/>
          <w:color w:val="000000"/>
          <w:sz w:val="24"/>
          <w:szCs w:val="24"/>
          <w:u w:val="single"/>
        </w:rPr>
        <w:t xml:space="preserve">    年   月   日</w:t>
      </w:r>
      <w:r>
        <w:rPr>
          <w:rFonts w:hAnsi="宋体" w:cs="宋体"/>
          <w:b/>
          <w:color w:val="000000"/>
          <w:sz w:val="24"/>
          <w:szCs w:val="24"/>
        </w:rPr>
      </w:r>
      <w:r/>
    </w:p>
    <w:p>
      <w:pPr>
        <w:pStyle w:val="1055"/>
        <w:ind w:firstLine="484"/>
        <w:spacing w:line="360" w:lineRule="auto"/>
        <w:rPr>
          <w:rFonts w:eastAsia="宋体" w:cs="宋体"/>
          <w:color w:val="000000"/>
          <w:sz w:val="24"/>
          <w:szCs w:val="24"/>
        </w:rPr>
      </w:pPr>
      <w:r>
        <w:rPr>
          <w:rFonts w:hint="eastAsia" w:eastAsia="宋体" w:cs="宋体"/>
          <w:color w:val="000000"/>
          <w:sz w:val="24"/>
          <w:szCs w:val="24"/>
        </w:rPr>
        <w:t xml:space="preserve">甲乙双方依据《中华人民共和国民法典》以及有关法律、法规的规定，经协商一致，订立本合同，以便共同遵守。</w:t>
      </w:r>
      <w:r>
        <w:rPr>
          <w:rFonts w:eastAsia="宋体" w:cs="宋体"/>
          <w:color w:val="000000"/>
          <w:sz w:val="24"/>
          <w:szCs w:val="24"/>
        </w:rPr>
      </w:r>
      <w:r/>
    </w:p>
    <w:p>
      <w:pPr>
        <w:pStyle w:val="1055"/>
        <w:ind w:firstLine="487"/>
        <w:spacing w:line="360" w:lineRule="auto"/>
        <w:rPr>
          <w:rFonts w:eastAsia="宋体" w:cs="宋体"/>
          <w:b/>
          <w:color w:val="000000"/>
          <w:sz w:val="24"/>
          <w:szCs w:val="24"/>
        </w:rPr>
      </w:pPr>
      <w:r>
        <w:rPr>
          <w:rFonts w:hint="eastAsia" w:eastAsia="宋体" w:cs="宋体"/>
          <w:b/>
          <w:color w:val="000000"/>
          <w:sz w:val="24"/>
          <w:szCs w:val="24"/>
        </w:rPr>
        <w:t xml:space="preserve">第一条 合同标的</w:t>
      </w:r>
      <w:r>
        <w:rPr>
          <w:rFonts w:eastAsia="宋体" w:cs="宋体"/>
          <w:b/>
          <w:color w:val="000000"/>
          <w:sz w:val="24"/>
          <w:szCs w:val="24"/>
        </w:rPr>
      </w:r>
      <w:r/>
    </w:p>
    <w:p>
      <w:pPr>
        <w:pStyle w:val="1016"/>
        <w:ind w:firstLine="484"/>
        <w:jc w:val="left"/>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乙方根据甲方需求提供下列服务：         ，</w:t>
      </w:r>
      <w:r>
        <w:rPr>
          <w:rFonts w:hint="eastAsia" w:ascii="宋体" w:hAnsi="宋体" w:cs="宋体"/>
          <w:color w:val="000000"/>
          <w:sz w:val="24"/>
          <w:szCs w:val="24"/>
        </w:rPr>
        <w:t xml:space="preserve">系指根据合同规定乙方须承担与服务有关的所有辅助服务</w:t>
      </w:r>
      <w:r>
        <w:rPr>
          <w:rFonts w:hint="eastAsia" w:ascii="宋体" w:hAnsi="宋体" w:cs="宋体"/>
          <w:color w:val="000000"/>
          <w:sz w:val="24"/>
          <w:szCs w:val="24"/>
          <w:lang w:val="zh-CN"/>
        </w:rPr>
        <w:t xml:space="preserve">。</w:t>
      </w:r>
      <w:r>
        <w:rPr>
          <w:rFonts w:ascii="宋体" w:hAnsi="宋体" w:cs="宋体"/>
          <w:color w:val="000000"/>
          <w:sz w:val="24"/>
          <w:szCs w:val="24"/>
          <w:lang w:val="zh-CN"/>
        </w:rPr>
      </w:r>
      <w:r/>
    </w:p>
    <w:p>
      <w:pPr>
        <w:pStyle w:val="1055"/>
        <w:ind w:firstLine="487"/>
        <w:spacing w:line="360" w:lineRule="auto"/>
        <w:rPr>
          <w:rFonts w:eastAsia="宋体" w:cs="宋体"/>
          <w:b/>
          <w:color w:val="000000"/>
          <w:sz w:val="24"/>
          <w:szCs w:val="24"/>
        </w:rPr>
      </w:pPr>
      <w:r>
        <w:rPr>
          <w:rFonts w:hint="eastAsia" w:eastAsia="宋体" w:cs="宋体"/>
          <w:b/>
          <w:color w:val="000000"/>
          <w:sz w:val="24"/>
          <w:szCs w:val="24"/>
        </w:rPr>
        <w:t xml:space="preserve">第二条 合同价格</w:t>
      </w:r>
      <w:r>
        <w:rPr>
          <w:rFonts w:eastAsia="宋体" w:cs="宋体"/>
          <w:b/>
          <w:color w:val="000000"/>
          <w:sz w:val="24"/>
          <w:szCs w:val="24"/>
        </w:rPr>
      </w:r>
      <w:r/>
    </w:p>
    <w:p>
      <w:pPr>
        <w:pStyle w:val="1055"/>
        <w:ind w:firstLine="487"/>
        <w:jc w:val="left"/>
        <w:spacing w:line="360" w:lineRule="auto"/>
        <w:rPr>
          <w:rFonts w:eastAsia="宋体" w:cs="宋体"/>
          <w:b/>
          <w:color w:val="000000"/>
          <w:sz w:val="24"/>
          <w:szCs w:val="24"/>
        </w:rPr>
      </w:pPr>
      <w:r>
        <w:rPr>
          <w:rFonts w:hint="eastAsia" w:eastAsia="宋体" w:cs="宋体"/>
          <w:b/>
          <w:color w:val="000000"/>
          <w:sz w:val="24"/>
          <w:szCs w:val="24"/>
        </w:rPr>
        <w:t xml:space="preserve">签约合同总价（人民币，下同）：</w:t>
      </w:r>
      <w:r>
        <w:rPr>
          <w:rFonts w:hint="eastAsia" w:eastAsia="宋体" w:cs="宋体"/>
          <w:b/>
          <w:color w:val="000000"/>
          <w:sz w:val="24"/>
          <w:szCs w:val="24"/>
          <w:u w:val="single"/>
        </w:rPr>
        <w:t xml:space="preserve">             元</w:t>
      </w:r>
      <w:r>
        <w:rPr>
          <w:rFonts w:hint="eastAsia" w:eastAsia="宋体" w:cs="宋体"/>
          <w:b/>
          <w:color w:val="000000"/>
          <w:sz w:val="24"/>
          <w:szCs w:val="24"/>
        </w:rPr>
        <w:t xml:space="preserve">（小写       ）。 </w:t>
      </w:r>
      <w:r>
        <w:rPr>
          <w:rFonts w:eastAsia="宋体" w:cs="宋体"/>
          <w:b/>
          <w:color w:val="000000"/>
          <w:sz w:val="24"/>
          <w:szCs w:val="24"/>
        </w:rPr>
      </w:r>
      <w:r/>
    </w:p>
    <w:p>
      <w:pPr>
        <w:pStyle w:val="1055"/>
        <w:ind w:firstLine="484"/>
        <w:spacing w:line="360" w:lineRule="auto"/>
        <w:rPr>
          <w:rFonts w:eastAsia="宋体" w:cs="宋体"/>
          <w:color w:val="000000"/>
          <w:sz w:val="24"/>
          <w:szCs w:val="24"/>
        </w:rPr>
      </w:pPr>
      <w:r>
        <w:rPr>
          <w:rFonts w:hint="eastAsia" w:eastAsia="宋体" w:cs="宋体"/>
          <w:color w:val="000000"/>
          <w:sz w:val="24"/>
          <w:szCs w:val="24"/>
        </w:rPr>
        <w:t xml:space="preserve">本合同总价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eastAsia="宋体" w:cs="宋体"/>
          <w:color w:val="000000"/>
          <w:sz w:val="24"/>
          <w:szCs w:val="24"/>
        </w:rPr>
      </w:r>
      <w:r/>
    </w:p>
    <w:p>
      <w:pPr>
        <w:pStyle w:val="1055"/>
        <w:ind w:firstLine="484"/>
        <w:spacing w:line="360" w:lineRule="auto"/>
        <w:rPr>
          <w:rFonts w:eastAsia="宋体" w:cs="宋体"/>
          <w:color w:val="000000"/>
          <w:sz w:val="24"/>
          <w:szCs w:val="24"/>
        </w:rPr>
      </w:pPr>
      <w:r>
        <w:rPr>
          <w:rFonts w:hint="eastAsia" w:eastAsia="宋体" w:cs="宋体"/>
          <w:color w:val="000000"/>
          <w:sz w:val="24"/>
          <w:szCs w:val="24"/>
        </w:rPr>
        <w:t xml:space="preserve">本合同总价款还包含乙方应当提供的伴随服务/售后服务费用。</w:t>
      </w:r>
      <w:r>
        <w:rPr>
          <w:rFonts w:eastAsia="宋体" w:cs="宋体"/>
          <w:color w:val="000000"/>
          <w:sz w:val="24"/>
          <w:szCs w:val="24"/>
        </w:rPr>
      </w:r>
      <w:r/>
    </w:p>
    <w:p>
      <w:pPr>
        <w:pStyle w:val="1055"/>
        <w:ind w:firstLine="482"/>
        <w:spacing w:line="360" w:lineRule="auto"/>
        <w:rPr>
          <w:rFonts w:eastAsia="宋体" w:cs="宋体"/>
          <w:b/>
          <w:color w:val="000000"/>
          <w:sz w:val="24"/>
          <w:szCs w:val="24"/>
        </w:rPr>
      </w:pPr>
      <w:r>
        <w:rPr>
          <w:rFonts w:hint="eastAsia" w:eastAsia="宋体" w:cs="宋体"/>
          <w:b/>
          <w:color w:val="000000"/>
          <w:sz w:val="24"/>
          <w:szCs w:val="24"/>
        </w:rPr>
        <w:t xml:space="preserve">第三条 合同履行期限</w:t>
      </w:r>
      <w:r>
        <w:rPr>
          <w:rFonts w:eastAsia="宋体" w:cs="宋体"/>
          <w:b/>
          <w:color w:val="000000"/>
          <w:sz w:val="24"/>
          <w:szCs w:val="24"/>
        </w:rPr>
      </w:r>
      <w:r/>
    </w:p>
    <w:p>
      <w:pPr>
        <w:pStyle w:val="1016"/>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本项目服务期限为</w:t>
      </w:r>
      <w:r>
        <w:rPr>
          <w:rFonts w:hint="eastAsia" w:ascii="宋体" w:hAnsi="宋体" w:cs="宋体"/>
          <w:b/>
          <w:bCs/>
          <w:color w:val="000000"/>
          <w:sz w:val="24"/>
          <w:szCs w:val="24"/>
        </w:rPr>
        <w:t xml:space="preserve">2026年1月-2026年12月</w:t>
      </w:r>
      <w:r>
        <w:rPr>
          <w:rFonts w:hint="eastAsia" w:ascii="宋体" w:hAnsi="宋体" w:cs="宋体"/>
          <w:color w:val="000000"/>
          <w:sz w:val="24"/>
          <w:szCs w:val="24"/>
        </w:rPr>
        <w:t xml:space="preserve">。</w:t>
      </w:r>
      <w:r>
        <w:rPr>
          <w:rFonts w:ascii="宋体" w:hAnsi="宋体" w:cs="宋体"/>
          <w:color w:val="000000"/>
          <w:sz w:val="24"/>
          <w:szCs w:val="24"/>
        </w:rPr>
      </w:r>
      <w:r/>
    </w:p>
    <w:p>
      <w:pPr>
        <w:pStyle w:val="1055"/>
        <w:ind w:firstLine="482"/>
        <w:spacing w:line="360" w:lineRule="auto"/>
        <w:rPr>
          <w:rFonts w:eastAsia="宋体" w:cs="宋体"/>
          <w:b/>
          <w:color w:val="000000"/>
          <w:sz w:val="24"/>
          <w:szCs w:val="24"/>
        </w:rPr>
      </w:pPr>
      <w:r>
        <w:rPr>
          <w:rFonts w:hint="eastAsia" w:eastAsia="宋体" w:cs="宋体"/>
          <w:b/>
          <w:color w:val="000000"/>
          <w:sz w:val="24"/>
          <w:szCs w:val="24"/>
        </w:rPr>
        <w:t xml:space="preserve">第四条 组成本合同的有关文件</w:t>
      </w:r>
      <w:r>
        <w:rPr>
          <w:rFonts w:eastAsia="宋体" w:cs="宋体"/>
          <w:b/>
          <w:color w:val="000000"/>
          <w:sz w:val="24"/>
          <w:szCs w:val="24"/>
        </w:rPr>
      </w:r>
      <w:r/>
    </w:p>
    <w:p>
      <w:pPr>
        <w:pStyle w:val="1055"/>
        <w:ind w:firstLine="484"/>
        <w:spacing w:line="360" w:lineRule="auto"/>
        <w:rPr>
          <w:rFonts w:eastAsia="宋体" w:cs="宋体"/>
          <w:color w:val="000000"/>
          <w:sz w:val="24"/>
          <w:szCs w:val="24"/>
        </w:rPr>
      </w:pPr>
      <w:r>
        <w:rPr>
          <w:rFonts w:hint="eastAsia" w:eastAsia="宋体" w:cs="宋体"/>
          <w:color w:val="000000"/>
          <w:sz w:val="24"/>
          <w:szCs w:val="24"/>
        </w:rPr>
        <w:t xml:space="preserve">下列与本次采购活动有关的文件及有关附件是本合同不可分割的组成部分，与本合同具有同等法律效力，这些文件包括但不限于：</w:t>
      </w:r>
      <w:r>
        <w:rPr>
          <w:rFonts w:eastAsia="宋体" w:cs="宋体"/>
          <w:color w:val="000000"/>
          <w:sz w:val="24"/>
          <w:szCs w:val="24"/>
        </w:rPr>
      </w:r>
      <w:r/>
    </w:p>
    <w:p>
      <w:pPr>
        <w:pStyle w:val="1055"/>
        <w:ind w:firstLine="484"/>
        <w:spacing w:line="360" w:lineRule="auto"/>
        <w:rPr>
          <w:rFonts w:eastAsia="宋体" w:cs="宋体"/>
          <w:color w:val="000000"/>
          <w:sz w:val="24"/>
          <w:szCs w:val="24"/>
        </w:rPr>
      </w:pPr>
      <w:r>
        <w:rPr>
          <w:rFonts w:hint="eastAsia" w:eastAsia="宋体" w:cs="宋体"/>
          <w:color w:val="000000"/>
          <w:sz w:val="24"/>
          <w:szCs w:val="24"/>
        </w:rPr>
        <w:t xml:space="preserve">（1）竞争性磋商文件（编号：   ）          （2）乙方提供的磋商响应文件； </w:t>
      </w:r>
      <w:r>
        <w:rPr>
          <w:rFonts w:eastAsia="宋体" w:cs="宋体"/>
          <w:color w:val="000000"/>
          <w:sz w:val="24"/>
          <w:szCs w:val="24"/>
        </w:rPr>
      </w:r>
      <w:r/>
    </w:p>
    <w:p>
      <w:pPr>
        <w:pStyle w:val="1055"/>
        <w:ind w:firstLine="484"/>
        <w:spacing w:line="360" w:lineRule="auto"/>
        <w:rPr>
          <w:rFonts w:eastAsia="宋体" w:cs="宋体"/>
          <w:color w:val="000000"/>
          <w:sz w:val="24"/>
          <w:szCs w:val="24"/>
        </w:rPr>
      </w:pPr>
      <w:r>
        <w:rPr>
          <w:rFonts w:hint="eastAsia" w:eastAsia="宋体" w:cs="宋体"/>
          <w:color w:val="000000"/>
          <w:sz w:val="24"/>
          <w:szCs w:val="24"/>
        </w:rPr>
        <w:t xml:space="preserve">（3）成交通知书；                         （4）甲乙双方商定的其他文件等。</w:t>
      </w:r>
      <w:r>
        <w:rPr>
          <w:rFonts w:eastAsia="宋体" w:cs="宋体"/>
          <w:color w:val="000000"/>
          <w:sz w:val="24"/>
          <w:szCs w:val="24"/>
        </w:rPr>
      </w:r>
      <w:r/>
    </w:p>
    <w:p>
      <w:pPr>
        <w:pStyle w:val="1016"/>
        <w:ind w:firstLine="487"/>
        <w:spacing w:line="360" w:lineRule="auto"/>
        <w:rPr>
          <w:rFonts w:ascii="宋体" w:hAnsi="宋体" w:cs="宋体"/>
          <w:b/>
          <w:color w:val="000000"/>
          <w:sz w:val="24"/>
          <w:szCs w:val="24"/>
        </w:rPr>
      </w:pPr>
      <w:r>
        <w:rPr>
          <w:rFonts w:hint="eastAsia" w:ascii="宋体" w:hAnsi="宋体" w:cs="宋体"/>
          <w:b/>
          <w:color w:val="000000"/>
          <w:sz w:val="24"/>
          <w:szCs w:val="24"/>
        </w:rPr>
        <w:t xml:space="preserve">第五条 合同款结算及支付</w:t>
      </w:r>
      <w:r>
        <w:rPr>
          <w:rFonts w:ascii="宋体" w:hAnsi="宋体" w:cs="宋体"/>
          <w:b/>
          <w:color w:val="000000"/>
          <w:sz w:val="24"/>
          <w:szCs w:val="24"/>
        </w:rPr>
      </w:r>
      <w:r/>
    </w:p>
    <w:p>
      <w:pPr>
        <w:pStyle w:val="1016"/>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1.本合同项下所有款项均以人民币支付。</w:t>
      </w:r>
      <w:r>
        <w:rPr>
          <w:rFonts w:ascii="宋体" w:hAnsi="宋体" w:cs="宋体"/>
          <w:color w:val="000000"/>
          <w:sz w:val="24"/>
          <w:szCs w:val="24"/>
        </w:rPr>
      </w:r>
      <w:r/>
    </w:p>
    <w:p>
      <w:pPr>
        <w:pStyle w:val="1016"/>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2.本合同项下的采购资金由甲方自行支付，乙方向甲方开具发票。</w:t>
      </w:r>
      <w:r>
        <w:rPr>
          <w:rFonts w:ascii="宋体" w:hAnsi="宋体" w:cs="宋体"/>
          <w:color w:val="000000"/>
          <w:sz w:val="24"/>
          <w:szCs w:val="24"/>
        </w:rPr>
      </w:r>
      <w:r/>
    </w:p>
    <w:p>
      <w:pPr>
        <w:pStyle w:val="1055"/>
        <w:ind w:firstLine="482"/>
        <w:keepLines w:val="0"/>
        <w:keepNext w:val="0"/>
        <w:pageBreakBefore w:val="0"/>
        <w:spacing w:line="360" w:lineRule="auto"/>
        <w:rPr>
          <w:rFonts w:hint="eastAsia" w:eastAsia="宋体" w:cs="宋体"/>
          <w:b/>
          <w:bCs/>
          <w:color w:val="000000"/>
          <w:sz w:val="24"/>
          <w:szCs w:val="24"/>
          <w:lang w:eastAsia="zh-CN"/>
        </w:rPr>
      </w:pPr>
      <w:r>
        <w:rPr>
          <w:rFonts w:hint="eastAsia" w:eastAsia="宋体" w:cs="宋体"/>
          <w:b/>
          <w:bCs/>
          <w:color w:val="000000"/>
          <w:sz w:val="24"/>
          <w:szCs w:val="24"/>
        </w:rPr>
        <w:t xml:space="preserve">3.结算原则：固定总价</w:t>
      </w:r>
      <w:r>
        <w:rPr>
          <w:rFonts w:hint="eastAsia" w:eastAsia="宋体" w:cs="宋体"/>
          <w:b/>
          <w:bCs/>
          <w:color w:val="000000"/>
          <w:sz w:val="24"/>
          <w:szCs w:val="24"/>
          <w:lang w:eastAsia="zh-CN"/>
        </w:rPr>
        <w:t xml:space="preserve">。</w:t>
      </w:r>
      <w:r>
        <w:rPr>
          <w:rFonts w:hint="eastAsia" w:eastAsia="宋体" w:cs="宋体"/>
          <w:b/>
          <w:bCs/>
          <w:color w:val="000000"/>
          <w:sz w:val="24"/>
          <w:szCs w:val="24"/>
          <w:lang w:eastAsia="zh-CN"/>
        </w:rPr>
      </w:r>
      <w:r/>
    </w:p>
    <w:p>
      <w:pPr>
        <w:pStyle w:val="1055"/>
        <w:ind w:firstLine="482"/>
        <w:keepLines w:val="0"/>
        <w:keepNext w:val="0"/>
        <w:pageBreakBefore w:val="0"/>
        <w:spacing w:line="360" w:lineRule="auto"/>
        <w:rPr>
          <w:rFonts w:eastAsia="宋体" w:cs="宋体"/>
          <w:b/>
          <w:bCs/>
          <w:color w:val="000000"/>
          <w:sz w:val="24"/>
          <w:szCs w:val="24"/>
          <w:lang w:val="en-US" w:eastAsia="zh-CN"/>
        </w:rPr>
      </w:pPr>
      <w:r>
        <w:rPr>
          <w:rFonts w:hint="eastAsia" w:eastAsia="宋体" w:cs="宋体"/>
          <w:b/>
          <w:bCs/>
          <w:color w:val="000000"/>
          <w:sz w:val="24"/>
          <w:szCs w:val="24"/>
        </w:rPr>
        <w:t xml:space="preserve">4.付款方式：</w:t>
      </w:r>
      <w:r>
        <w:rPr>
          <w:rFonts w:hint="eastAsia" w:ascii="宋体" w:hAnsi="宋体" w:cs="宋体"/>
          <w:b/>
          <w:color w:val="000000"/>
          <w:sz w:val="24"/>
          <w:szCs w:val="24"/>
          <w:lang w:eastAsia="zh-CN"/>
        </w:rPr>
        <w:t xml:space="preserve">合同生效之日起一个月内，采购人支付合同总额的40%作为预付款给成交供应商，2025年12月31日前，支付至合同价的100%。</w:t>
      </w:r>
      <w:r>
        <w:rPr>
          <w:rFonts w:eastAsia="宋体" w:cs="宋体"/>
          <w:b/>
          <w:bCs/>
          <w:color w:val="000000"/>
          <w:sz w:val="24"/>
          <w:szCs w:val="24"/>
          <w:lang w:val="en-US" w:eastAsia="zh-CN"/>
        </w:rPr>
      </w:r>
      <w:r/>
    </w:p>
    <w:p>
      <w:pPr>
        <w:pStyle w:val="1016"/>
        <w:ind w:firstLine="487"/>
        <w:spacing w:line="360" w:lineRule="auto"/>
        <w:rPr>
          <w:rFonts w:ascii="宋体" w:hAnsi="宋体" w:cs="宋体"/>
          <w:b/>
          <w:color w:val="000000"/>
          <w:sz w:val="24"/>
          <w:szCs w:val="24"/>
        </w:rPr>
      </w:pPr>
      <w:r>
        <w:rPr>
          <w:rFonts w:hint="eastAsia" w:ascii="宋体" w:hAnsi="宋体" w:cs="宋体"/>
          <w:b/>
          <w:color w:val="000000"/>
          <w:sz w:val="24"/>
          <w:szCs w:val="24"/>
        </w:rPr>
        <w:t xml:space="preserve">第六条 违约责任</w:t>
      </w:r>
      <w:r>
        <w:rPr>
          <w:rFonts w:ascii="宋体" w:hAnsi="宋体" w:cs="宋体"/>
          <w:b/>
          <w:color w:val="000000"/>
          <w:sz w:val="24"/>
          <w:szCs w:val="24"/>
        </w:rPr>
      </w:r>
      <w:r/>
    </w:p>
    <w:p>
      <w:pPr>
        <w:pStyle w:val="101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1.如乙方不能按约定进行服务的，甲方有权解除合同，同时有权要求乙方按照合同总价5%的标准支付违约金，解除合同的通知自发出之日生效。</w:t>
      </w:r>
      <w:r>
        <w:rPr>
          <w:rFonts w:hint="eastAsia" w:ascii="宋体" w:hAnsi="宋体" w:cs="宋体"/>
          <w:color w:val="000000"/>
          <w:sz w:val="24"/>
          <w:szCs w:val="24"/>
        </w:rPr>
      </w:r>
      <w:r/>
    </w:p>
    <w:p>
      <w:pPr>
        <w:pStyle w:val="101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2.甲方未按合同规定的期限向乙方支付货款的，每逾期1天甲方向乙方偿付欠款总额的5‰滞纳金，但累计滞纳金总额不超过欠款总额的5% 。</w:t>
      </w:r>
      <w:r>
        <w:rPr>
          <w:rFonts w:hint="eastAsia" w:ascii="宋体" w:hAnsi="宋体" w:cs="宋体"/>
          <w:color w:val="000000"/>
          <w:sz w:val="24"/>
          <w:szCs w:val="24"/>
        </w:rPr>
      </w:r>
      <w:r/>
    </w:p>
    <w:p>
      <w:pPr>
        <w:pStyle w:val="101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3.乙方未按本合同的规定和“服务承诺”提供伴随服务的，甲方有权提前解除本合同，同时乙方应按合同总价款的5 %向甲方承担违约责任。</w:t>
      </w:r>
      <w:r>
        <w:rPr>
          <w:rFonts w:hint="eastAsia" w:ascii="宋体" w:hAnsi="宋体" w:cs="宋体"/>
          <w:color w:val="000000"/>
          <w:sz w:val="24"/>
          <w:szCs w:val="24"/>
        </w:rPr>
      </w:r>
      <w:r/>
    </w:p>
    <w:p>
      <w:pPr>
        <w:pStyle w:val="101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szCs w:val="24"/>
        </w:rPr>
      </w:r>
      <w:r/>
    </w:p>
    <w:p>
      <w:pPr>
        <w:pStyle w:val="101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5.乙方属虚假承诺，或是由于乙方的过错造成合同无法继续履行的，应向甲方支付不少于合同总价30%违约金，若该违约金不足以弥补甲方损失，则应当赔偿甲方所有损失。</w:t>
      </w:r>
      <w:r>
        <w:rPr>
          <w:rFonts w:hint="eastAsia" w:ascii="宋体" w:hAnsi="宋体" w:cs="宋体"/>
          <w:color w:val="000000"/>
          <w:sz w:val="24"/>
          <w:szCs w:val="24"/>
        </w:rPr>
      </w:r>
      <w:r/>
    </w:p>
    <w:p>
      <w:pPr>
        <w:pStyle w:val="101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6.其他未尽事宜，以《民法典》等有关法律法规规定为准，无相关规定的，双方协商解决。</w:t>
      </w:r>
      <w:r>
        <w:rPr>
          <w:rFonts w:hint="eastAsia" w:ascii="宋体" w:hAnsi="宋体" w:cs="宋体"/>
          <w:color w:val="000000"/>
          <w:sz w:val="24"/>
          <w:szCs w:val="24"/>
        </w:rPr>
      </w:r>
      <w:r/>
    </w:p>
    <w:p>
      <w:pPr>
        <w:pStyle w:val="1016"/>
        <w:ind w:firstLine="487"/>
        <w:spacing w:line="360" w:lineRule="auto"/>
        <w:rPr>
          <w:rFonts w:ascii="宋体" w:hAnsi="宋体" w:cs="宋体"/>
          <w:b/>
          <w:color w:val="000000"/>
          <w:sz w:val="24"/>
          <w:szCs w:val="24"/>
        </w:rPr>
      </w:pPr>
      <w:r>
        <w:rPr>
          <w:rFonts w:hint="eastAsia" w:ascii="宋体" w:hAnsi="宋体" w:cs="宋体"/>
          <w:b/>
          <w:color w:val="000000"/>
          <w:sz w:val="24"/>
          <w:szCs w:val="24"/>
        </w:rPr>
        <w:t xml:space="preserve">第七条 合同的变更和终止</w:t>
      </w:r>
      <w:r>
        <w:rPr>
          <w:rFonts w:ascii="宋体" w:hAnsi="宋体" w:cs="宋体"/>
          <w:b/>
          <w:color w:val="000000"/>
          <w:sz w:val="24"/>
          <w:szCs w:val="24"/>
        </w:rPr>
      </w:r>
      <w:r/>
    </w:p>
    <w:p>
      <w:pPr>
        <w:pStyle w:val="1016"/>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1.本合同一经签订，甲乙双方不得擅自变更、中止或终止合同。</w:t>
      </w:r>
      <w:r>
        <w:rPr>
          <w:rFonts w:ascii="宋体" w:hAnsi="宋体" w:cs="宋体"/>
          <w:color w:val="000000"/>
          <w:sz w:val="24"/>
          <w:szCs w:val="24"/>
        </w:rPr>
      </w:r>
      <w:r/>
    </w:p>
    <w:p>
      <w:pPr>
        <w:pStyle w:val="1016"/>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2.除发生法律规定的不能预见、不能避免并不能克服的客观情况外，甲乙双方不得放弃或拒绝履行合同。</w:t>
      </w:r>
      <w:r>
        <w:rPr>
          <w:rFonts w:ascii="宋体" w:hAnsi="宋体" w:cs="宋体"/>
          <w:color w:val="000000"/>
          <w:sz w:val="24"/>
          <w:szCs w:val="24"/>
        </w:rPr>
      </w:r>
      <w:r/>
    </w:p>
    <w:p>
      <w:pPr>
        <w:pStyle w:val="1016"/>
        <w:ind w:firstLine="487"/>
        <w:spacing w:line="360" w:lineRule="auto"/>
        <w:rPr>
          <w:rFonts w:ascii="宋体" w:hAnsi="宋体" w:cs="宋体"/>
          <w:b/>
          <w:color w:val="000000"/>
          <w:sz w:val="24"/>
          <w:szCs w:val="24"/>
        </w:rPr>
      </w:pPr>
      <w:r>
        <w:rPr>
          <w:rFonts w:hint="eastAsia" w:ascii="宋体" w:hAnsi="宋体" w:cs="宋体"/>
          <w:b/>
          <w:color w:val="000000"/>
          <w:sz w:val="24"/>
          <w:szCs w:val="24"/>
        </w:rPr>
        <w:t xml:space="preserve">第八条 合同的转让</w:t>
      </w:r>
      <w:r>
        <w:rPr>
          <w:rFonts w:ascii="宋体" w:hAnsi="宋体" w:cs="宋体"/>
          <w:b/>
          <w:color w:val="000000"/>
          <w:sz w:val="24"/>
          <w:szCs w:val="24"/>
        </w:rPr>
      </w:r>
      <w:r/>
    </w:p>
    <w:p>
      <w:pPr>
        <w:pStyle w:val="1016"/>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乙方不得擅自部分或全部转让其应履行的合同义务。</w:t>
      </w:r>
      <w:r>
        <w:rPr>
          <w:rFonts w:ascii="宋体" w:hAnsi="宋体" w:cs="宋体"/>
          <w:color w:val="000000"/>
          <w:sz w:val="24"/>
          <w:szCs w:val="24"/>
        </w:rPr>
      </w:r>
      <w:r/>
    </w:p>
    <w:p>
      <w:pPr>
        <w:pStyle w:val="1016"/>
        <w:ind w:firstLine="487"/>
        <w:spacing w:line="360" w:lineRule="auto"/>
        <w:rPr>
          <w:rFonts w:ascii="宋体" w:hAnsi="宋体" w:cs="宋体"/>
          <w:b/>
          <w:color w:val="000000"/>
          <w:sz w:val="24"/>
          <w:szCs w:val="24"/>
        </w:rPr>
      </w:pPr>
      <w:r>
        <w:rPr>
          <w:rFonts w:hint="eastAsia" w:ascii="宋体" w:hAnsi="宋体" w:cs="宋体"/>
          <w:b/>
          <w:color w:val="000000"/>
          <w:sz w:val="24"/>
          <w:szCs w:val="24"/>
        </w:rPr>
        <w:t xml:space="preserve">第九条 不可抗力</w:t>
      </w:r>
      <w:r>
        <w:rPr>
          <w:rFonts w:ascii="宋体" w:hAnsi="宋体" w:cs="宋体"/>
          <w:b/>
          <w:color w:val="000000"/>
          <w:sz w:val="24"/>
          <w:szCs w:val="24"/>
        </w:rPr>
      </w:r>
      <w:r/>
    </w:p>
    <w:p>
      <w:pPr>
        <w:pStyle w:val="1016"/>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szCs w:val="24"/>
        </w:rPr>
      </w:r>
      <w:r/>
    </w:p>
    <w:p>
      <w:pPr>
        <w:pStyle w:val="1016"/>
        <w:ind w:firstLine="487"/>
        <w:spacing w:line="360" w:lineRule="auto"/>
        <w:rPr>
          <w:rFonts w:ascii="宋体" w:hAnsi="宋体" w:cs="宋体"/>
          <w:b/>
          <w:color w:val="000000"/>
          <w:sz w:val="24"/>
          <w:szCs w:val="24"/>
        </w:rPr>
      </w:pPr>
      <w:r>
        <w:rPr>
          <w:rFonts w:hint="eastAsia" w:ascii="宋体" w:hAnsi="宋体" w:cs="宋体"/>
          <w:b/>
          <w:color w:val="000000"/>
          <w:sz w:val="24"/>
          <w:szCs w:val="24"/>
        </w:rPr>
        <w:t xml:space="preserve">第十条 争议的解决</w:t>
      </w:r>
      <w:r>
        <w:rPr>
          <w:rFonts w:ascii="宋体" w:hAnsi="宋体" w:cs="宋体"/>
          <w:b/>
          <w:color w:val="000000"/>
          <w:sz w:val="24"/>
          <w:szCs w:val="24"/>
        </w:rPr>
      </w:r>
      <w:r/>
    </w:p>
    <w:p>
      <w:pPr>
        <w:pStyle w:val="1016"/>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1.因履行本合同引起的或与本合同有关的争议，甲、乙双方应首先通过友好协商解决，如果协商不能解决争议，则采取以下第（ ）种方式解决争议：</w:t>
      </w:r>
      <w:r>
        <w:rPr>
          <w:rFonts w:ascii="宋体" w:hAnsi="宋体" w:cs="宋体"/>
          <w:color w:val="000000"/>
          <w:sz w:val="24"/>
          <w:szCs w:val="24"/>
        </w:rPr>
      </w:r>
      <w:r/>
    </w:p>
    <w:p>
      <w:pPr>
        <w:pStyle w:val="1016"/>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（1）向甲方所在地人民法院提起诉讼；</w:t>
      </w:r>
      <w:r>
        <w:rPr>
          <w:rFonts w:ascii="宋体" w:hAnsi="宋体" w:cs="宋体"/>
          <w:color w:val="000000"/>
          <w:sz w:val="24"/>
          <w:szCs w:val="24"/>
        </w:rPr>
      </w:r>
      <w:r/>
    </w:p>
    <w:p>
      <w:pPr>
        <w:pStyle w:val="1016"/>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（2）向甲方所在地仲裁委员会按其仲裁规则申请仲裁。</w:t>
      </w:r>
      <w:r>
        <w:rPr>
          <w:rFonts w:ascii="宋体" w:hAnsi="宋体" w:cs="宋体"/>
          <w:color w:val="000000"/>
          <w:sz w:val="24"/>
          <w:szCs w:val="24"/>
        </w:rPr>
      </w:r>
      <w:r/>
    </w:p>
    <w:p>
      <w:pPr>
        <w:pStyle w:val="1016"/>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如没有约定，默认采取第2种方式解决争议。</w:t>
      </w:r>
      <w:r>
        <w:rPr>
          <w:rFonts w:ascii="宋体" w:hAnsi="宋体" w:cs="宋体"/>
          <w:color w:val="000000"/>
          <w:sz w:val="24"/>
          <w:szCs w:val="24"/>
        </w:rPr>
      </w:r>
      <w:r/>
    </w:p>
    <w:p>
      <w:pPr>
        <w:pStyle w:val="1016"/>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2.在法院审理和仲裁期间，除有争议部分外，本合同其他部分应继续履行。</w:t>
      </w:r>
      <w:r>
        <w:rPr>
          <w:rFonts w:ascii="宋体" w:hAnsi="宋体" w:cs="宋体"/>
          <w:color w:val="000000"/>
          <w:sz w:val="24"/>
          <w:szCs w:val="24"/>
        </w:rPr>
      </w:r>
      <w:r/>
    </w:p>
    <w:p>
      <w:pPr>
        <w:pStyle w:val="1016"/>
        <w:ind w:firstLine="487"/>
        <w:spacing w:line="360" w:lineRule="auto"/>
        <w:rPr>
          <w:rFonts w:ascii="宋体" w:hAnsi="宋体" w:cs="宋体"/>
          <w:b/>
          <w:color w:val="000000"/>
          <w:sz w:val="24"/>
          <w:szCs w:val="24"/>
        </w:rPr>
      </w:pPr>
      <w:r>
        <w:rPr>
          <w:rFonts w:hint="eastAsia" w:ascii="宋体" w:hAnsi="宋体" w:cs="宋体"/>
          <w:b/>
          <w:color w:val="000000"/>
          <w:sz w:val="24"/>
          <w:szCs w:val="24"/>
        </w:rPr>
        <w:t xml:space="preserve">第十一条 诚实信用 </w:t>
      </w:r>
      <w:r>
        <w:rPr>
          <w:rFonts w:ascii="宋体" w:hAnsi="宋体" w:cs="宋体"/>
          <w:b/>
          <w:color w:val="000000"/>
          <w:sz w:val="24"/>
          <w:szCs w:val="24"/>
        </w:rPr>
      </w:r>
      <w:r/>
    </w:p>
    <w:p>
      <w:pPr>
        <w:pStyle w:val="1016"/>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乙方应诚实信用，严格按照竞争性磋商文件要求和磋商承诺履行合同，不向甲方进行商业贿赂或者提供不正当利益。</w:t>
      </w:r>
      <w:r>
        <w:rPr>
          <w:rFonts w:ascii="宋体" w:hAnsi="宋体" w:cs="宋体"/>
          <w:color w:val="000000"/>
          <w:sz w:val="24"/>
          <w:szCs w:val="24"/>
        </w:rPr>
      </w:r>
      <w:r/>
    </w:p>
    <w:p>
      <w:pPr>
        <w:pStyle w:val="1016"/>
        <w:ind w:firstLine="487"/>
        <w:spacing w:line="360" w:lineRule="auto"/>
        <w:rPr>
          <w:rFonts w:ascii="宋体" w:hAnsi="宋体" w:cs="宋体"/>
          <w:b/>
          <w:color w:val="000000"/>
          <w:sz w:val="24"/>
          <w:szCs w:val="24"/>
        </w:rPr>
      </w:pPr>
      <w:r>
        <w:rPr>
          <w:rFonts w:hint="eastAsia" w:ascii="宋体" w:hAnsi="宋体" w:cs="宋体"/>
          <w:b/>
          <w:color w:val="000000"/>
          <w:sz w:val="24"/>
          <w:szCs w:val="24"/>
        </w:rPr>
        <w:t xml:space="preserve">第十二条 合同生效及其他</w:t>
      </w:r>
      <w:r>
        <w:rPr>
          <w:rFonts w:ascii="宋体" w:hAnsi="宋体" w:cs="宋体"/>
          <w:b/>
          <w:color w:val="000000"/>
          <w:sz w:val="24"/>
          <w:szCs w:val="24"/>
        </w:rPr>
      </w:r>
      <w:r/>
    </w:p>
    <w:p>
      <w:pPr>
        <w:pStyle w:val="1016"/>
        <w:ind w:firstLine="484"/>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1.本合同自经甲乙双方授权代表签订并加盖公章后，自签订之日起生效。</w:t>
      </w:r>
      <w:r>
        <w:rPr>
          <w:rFonts w:hint="eastAsia" w:ascii="宋体" w:hAnsi="宋体" w:cs="宋体"/>
          <w:color w:val="000000"/>
          <w:sz w:val="24"/>
          <w:szCs w:val="24"/>
        </w:rPr>
      </w:r>
      <w:r/>
    </w:p>
    <w:p>
      <w:pPr>
        <w:pStyle w:val="1016"/>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2.本合同一式伍份，甲乙双方各执贰份，代理机构执壹份存档。</w:t>
      </w:r>
      <w:r>
        <w:rPr>
          <w:rFonts w:ascii="宋体" w:hAnsi="宋体" w:cs="宋体"/>
          <w:color w:val="000000"/>
          <w:sz w:val="24"/>
          <w:szCs w:val="24"/>
        </w:rPr>
      </w:r>
      <w:r/>
    </w:p>
    <w:p>
      <w:pPr>
        <w:pStyle w:val="1016"/>
        <w:ind w:firstLine="484"/>
        <w:spacing w:line="360" w:lineRule="auto"/>
        <w:rPr>
          <w:rFonts w:ascii="宋体" w:hAnsi="宋体" w:cs="宋体"/>
          <w:color w:val="000000"/>
          <w:sz w:val="24"/>
          <w:szCs w:val="24"/>
        </w:rPr>
      </w:pPr>
      <w:r>
        <w:rPr>
          <w:rFonts w:hint="eastAsia" w:ascii="宋体" w:hAnsi="宋体" w:cs="宋体"/>
          <w:color w:val="000000"/>
          <w:sz w:val="24"/>
          <w:szCs w:val="24"/>
        </w:rPr>
        <w:t xml:space="preserve">3.本合同应按照中华人民共和国的现行法律进行解释。</w:t>
      </w:r>
      <w:r>
        <w:rPr>
          <w:rFonts w:ascii="宋体" w:hAnsi="宋体" w:cs="宋体"/>
          <w:color w:val="000000"/>
          <w:sz w:val="24"/>
          <w:szCs w:val="24"/>
        </w:rPr>
      </w:r>
      <w:r/>
    </w:p>
    <w:p>
      <w:pPr>
        <w:pStyle w:val="1016"/>
        <w:jc w:val="left"/>
        <w:spacing w:line="360" w:lineRule="auto"/>
        <w:rPr>
          <w:rFonts w:ascii="宋体" w:hAnsi="宋体" w:cs="宋体"/>
          <w:b/>
          <w:bCs/>
          <w:color w:val="000000"/>
          <w:sz w:val="24"/>
          <w:szCs w:val="24"/>
        </w:rPr>
      </w:pPr>
      <w:r>
        <w:rPr>
          <w:rFonts w:ascii="宋体" w:hAnsi="宋体" w:cs="宋体"/>
          <w:b/>
          <w:bCs/>
          <w:color w:val="000000"/>
          <w:sz w:val="24"/>
          <w:szCs w:val="24"/>
        </w:rPr>
      </w:r>
      <w:r/>
    </w:p>
    <w:p>
      <w:pPr>
        <w:pStyle w:val="1016"/>
        <w:jc w:val="left"/>
        <w:spacing w:line="360" w:lineRule="auto"/>
        <w:rPr>
          <w:rFonts w:ascii="宋体" w:hAnsi="宋体" w:cs="宋体"/>
          <w:b/>
          <w:bCs/>
          <w:color w:val="000000"/>
          <w:sz w:val="24"/>
          <w:szCs w:val="24"/>
        </w:rPr>
      </w:pPr>
      <w:r>
        <w:rPr>
          <w:rFonts w:ascii="宋体" w:hAnsi="宋体" w:cs="宋体"/>
          <w:b/>
          <w:bCs/>
          <w:color w:val="000000"/>
          <w:sz w:val="24"/>
          <w:szCs w:val="24"/>
        </w:rPr>
      </w:r>
      <w:r/>
    </w:p>
    <w:p>
      <w:pPr>
        <w:pStyle w:val="1016"/>
        <w:jc w:val="left"/>
        <w:spacing w:line="360" w:lineRule="auto"/>
        <w:rPr>
          <w:rFonts w:ascii="宋体" w:hAnsi="宋体" w:cs="宋体"/>
          <w:b/>
          <w:bCs/>
          <w:color w:val="000000"/>
          <w:sz w:val="24"/>
          <w:szCs w:val="24"/>
        </w:rPr>
      </w:pPr>
      <w:r>
        <w:rPr>
          <w:rFonts w:ascii="宋体" w:hAnsi="宋体" w:cs="宋体"/>
          <w:b/>
          <w:bCs/>
          <w:color w:val="000000"/>
          <w:sz w:val="24"/>
          <w:szCs w:val="24"/>
        </w:rPr>
      </w:r>
      <w:r/>
    </w:p>
    <w:p>
      <w:pPr>
        <w:pStyle w:val="1016"/>
        <w:jc w:val="left"/>
        <w:spacing w:line="360" w:lineRule="auto"/>
        <w:rPr>
          <w:rFonts w:ascii="宋体" w:hAnsi="宋体" w:cs="宋体"/>
          <w:color w:val="000000"/>
          <w:sz w:val="24"/>
          <w:szCs w:val="24"/>
        </w:rPr>
      </w:pPr>
      <w:r>
        <w:rPr>
          <w:rFonts w:hint="eastAsia" w:ascii="宋体" w:hAnsi="宋体" w:cs="宋体"/>
          <w:b/>
          <w:bCs/>
          <w:color w:val="000000"/>
          <w:sz w:val="24"/>
          <w:szCs w:val="24"/>
        </w:rPr>
        <w:t xml:space="preserve">甲    方</w:t>
      </w:r>
      <w:r>
        <w:rPr>
          <w:rFonts w:hint="eastAsia" w:ascii="宋体" w:hAnsi="宋体" w:cs="宋体"/>
          <w:color w:val="000000"/>
          <w:sz w:val="24"/>
          <w:szCs w:val="24"/>
        </w:rPr>
        <w:t xml:space="preserve">：                               </w:t>
      </w:r>
      <w:r>
        <w:rPr>
          <w:rFonts w:hint="eastAsia" w:ascii="宋体" w:hAnsi="宋体" w:cs="宋体"/>
          <w:b/>
          <w:bCs/>
          <w:color w:val="000000"/>
          <w:sz w:val="24"/>
          <w:szCs w:val="24"/>
        </w:rPr>
        <w:t xml:space="preserve">乙    方</w:t>
      </w:r>
      <w:r>
        <w:rPr>
          <w:rFonts w:hint="eastAsia" w:ascii="宋体" w:hAnsi="宋体" w:cs="宋体"/>
          <w:color w:val="000000"/>
          <w:sz w:val="24"/>
          <w:szCs w:val="24"/>
        </w:rPr>
        <w:t xml:space="preserve">：</w:t>
      </w:r>
      <w:r>
        <w:rPr>
          <w:rFonts w:ascii="宋体" w:hAnsi="宋体" w:cs="宋体"/>
          <w:color w:val="000000"/>
          <w:sz w:val="24"/>
          <w:szCs w:val="24"/>
        </w:rPr>
      </w:r>
      <w:r/>
    </w:p>
    <w:p>
      <w:pPr>
        <w:pStyle w:val="1016"/>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单位名称（章）：                   </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      单位名称（章）：</w:t>
      </w:r>
      <w:r>
        <w:rPr>
          <w:rFonts w:ascii="宋体" w:hAnsi="宋体" w:cs="宋体"/>
          <w:color w:val="000000"/>
          <w:sz w:val="24"/>
          <w:szCs w:val="24"/>
          <w:u w:val="single"/>
        </w:rPr>
      </w:r>
      <w:r/>
    </w:p>
    <w:p>
      <w:pPr>
        <w:pStyle w:val="1016"/>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单位地址：                               单位地址：</w:t>
      </w:r>
      <w:r>
        <w:rPr>
          <w:rFonts w:ascii="宋体" w:hAnsi="宋体" w:cs="宋体"/>
          <w:color w:val="000000"/>
          <w:sz w:val="24"/>
          <w:szCs w:val="24"/>
          <w:u w:val="single"/>
        </w:rPr>
      </w:r>
      <w:r/>
    </w:p>
    <w:p>
      <w:pPr>
        <w:pStyle w:val="1016"/>
        <w:spacing w:line="360" w:lineRule="auto"/>
        <w:rPr>
          <w:rFonts w:ascii="宋体" w:hAnsi="宋体" w:cs="宋体"/>
          <w:color w:val="000000"/>
          <w:sz w:val="24"/>
          <w:szCs w:val="24"/>
        </w:rPr>
      </w:pPr>
      <w:r>
        <w:rPr>
          <w:rFonts w:hint="eastAsia" w:ascii="宋体" w:hAnsi="宋体" w:cs="宋体"/>
          <w:color w:val="000000"/>
          <w:sz w:val="24"/>
          <w:szCs w:val="24"/>
        </w:rPr>
        <w:t xml:space="preserve">法定代表人：       委托代理人：          法定代表人：     委托代理人：                            </w:t>
      </w:r>
      <w:r>
        <w:rPr>
          <w:rFonts w:ascii="宋体" w:hAnsi="宋体" w:cs="宋体"/>
          <w:color w:val="000000"/>
          <w:sz w:val="24"/>
          <w:szCs w:val="24"/>
        </w:rPr>
      </w:r>
      <w:r/>
    </w:p>
    <w:p>
      <w:pPr>
        <w:pStyle w:val="1016"/>
        <w:spacing w:line="360" w:lineRule="auto"/>
        <w:rPr>
          <w:rFonts w:ascii="宋体" w:hAnsi="宋体" w:cs="宋体"/>
          <w:color w:val="000000"/>
          <w:sz w:val="24"/>
          <w:szCs w:val="24"/>
        </w:rPr>
      </w:pPr>
      <w:r>
        <w:rPr>
          <w:rFonts w:hint="eastAsia" w:ascii="宋体" w:hAnsi="宋体" w:cs="宋体"/>
          <w:color w:val="000000"/>
          <w:sz w:val="24"/>
          <w:szCs w:val="24"/>
        </w:rPr>
        <w:t xml:space="preserve">电话：                                   电话：            传真：</w:t>
      </w:r>
      <w:r>
        <w:rPr>
          <w:rFonts w:ascii="宋体" w:hAnsi="宋体" w:cs="宋体"/>
          <w:color w:val="000000"/>
          <w:sz w:val="24"/>
          <w:szCs w:val="24"/>
        </w:rPr>
      </w:r>
      <w:r/>
    </w:p>
    <w:p>
      <w:pPr>
        <w:pStyle w:val="1016"/>
        <w:spacing w:line="360" w:lineRule="auto"/>
        <w:rPr>
          <w:rFonts w:ascii="宋体" w:hAnsi="宋体" w:cs="宋体"/>
          <w:color w:val="000000"/>
          <w:sz w:val="24"/>
          <w:szCs w:val="24"/>
        </w:rPr>
      </w:pPr>
      <w:r>
        <w:rPr>
          <w:rFonts w:hint="eastAsia" w:ascii="宋体" w:hAnsi="宋体" w:cs="宋体"/>
          <w:color w:val="000000"/>
          <w:sz w:val="24"/>
          <w:szCs w:val="24"/>
        </w:rPr>
        <w:t xml:space="preserve">传真：                                   开户银行：        账号：                                                                                 </w:t>
      </w:r>
      <w:r>
        <w:rPr>
          <w:rFonts w:ascii="宋体" w:hAnsi="宋体" w:cs="宋体"/>
          <w:color w:val="000000"/>
          <w:sz w:val="24"/>
          <w:szCs w:val="24"/>
        </w:rPr>
      </w:r>
      <w:r/>
    </w:p>
    <w:p>
      <w:pPr>
        <w:pStyle w:val="1016"/>
        <w:spacing w:line="400" w:lineRule="exact"/>
        <w:rPr>
          <w:rFonts w:ascii="宋体" w:hAnsi="宋体" w:cs="宋体"/>
          <w:b/>
          <w:bCs/>
          <w:color w:val="000000"/>
          <w:szCs w:val="21"/>
        </w:rPr>
      </w:pPr>
      <w:r>
        <w:rPr>
          <w:rFonts w:ascii="宋体" w:hAnsi="宋体" w:cs="宋体"/>
          <w:b/>
          <w:bCs/>
          <w:color w:val="000000"/>
          <w:szCs w:val="21"/>
        </w:rPr>
      </w:r>
      <w:r/>
    </w:p>
    <w:p>
      <w:pPr>
        <w:pStyle w:val="1016"/>
        <w:jc w:val="left"/>
        <w:widowControl/>
        <w:rPr>
          <w:b/>
          <w:sz w:val="36"/>
          <w:szCs w:val="36"/>
        </w:rPr>
      </w:pPr>
      <w:r>
        <w:rPr>
          <w:b/>
          <w:sz w:val="36"/>
          <w:szCs w:val="36"/>
        </w:rPr>
      </w:r>
      <w:r/>
    </w:p>
    <w:p>
      <w:pPr>
        <w:pStyle w:val="1016"/>
        <w:jc w:val="center"/>
        <w:rPr>
          <w:b/>
          <w:color w:val="000000"/>
          <w:sz w:val="36"/>
          <w:szCs w:val="36"/>
        </w:rPr>
      </w:pPr>
      <w:r>
        <w:rPr>
          <w:b/>
          <w:sz w:val="36"/>
          <w:szCs w:val="36"/>
        </w:rPr>
        <w:br w:type="page" w:clear="all"/>
      </w:r>
      <w:bookmarkEnd w:id="623"/>
      <w:r/>
      <w:bookmarkEnd w:id="624"/>
      <w:r/>
      <w:bookmarkEnd w:id="625"/>
      <w:r/>
      <w:bookmarkEnd w:id="628"/>
      <w:r/>
      <w:bookmarkEnd w:id="629"/>
      <w:r/>
      <w:bookmarkEnd w:id="630"/>
      <w:r/>
      <w:bookmarkEnd w:id="631"/>
      <w:r/>
      <w:bookmarkEnd w:id="632"/>
      <w:r/>
      <w:bookmarkEnd w:id="633"/>
      <w:r/>
      <w:bookmarkEnd w:id="634"/>
      <w:r/>
      <w:bookmarkEnd w:id="635"/>
      <w:r/>
      <w:bookmarkEnd w:id="636"/>
      <w:r/>
      <w:bookmarkEnd w:id="637"/>
      <w:r/>
      <w:bookmarkEnd w:id="638"/>
      <w:r/>
      <w:bookmarkStart w:id="677" w:name="_Toc104818930"/>
      <w:r>
        <w:rPr>
          <w:b/>
          <w:color w:val="000000"/>
          <w:sz w:val="36"/>
          <w:szCs w:val="36"/>
        </w:rPr>
        <w:t xml:space="preserve">第六章   响应文件格式</w:t>
      </w:r>
      <w:bookmarkEnd w:id="677"/>
      <w:r>
        <w:rPr>
          <w:b/>
          <w:color w:val="000000"/>
          <w:sz w:val="36"/>
          <w:szCs w:val="36"/>
        </w:rPr>
      </w:r>
      <w:r/>
    </w:p>
    <w:p>
      <w:pPr>
        <w:pStyle w:val="1016"/>
        <w:jc w:val="left"/>
        <w:spacing w:line="360" w:lineRule="auto"/>
        <w:widowControl/>
        <w:rPr>
          <w:b/>
          <w:color w:val="000000"/>
          <w:sz w:val="24"/>
        </w:rPr>
      </w:pPr>
      <w:r>
        <w:rPr>
          <w:b/>
          <w:color w:val="000000"/>
          <w:sz w:val="24"/>
        </w:rPr>
      </w:r>
      <w:r/>
    </w:p>
    <w:p>
      <w:pPr>
        <w:pStyle w:val="1016"/>
        <w:jc w:val="left"/>
        <w:spacing w:line="360" w:lineRule="auto"/>
        <w:widowControl/>
        <w:rPr>
          <w:b/>
          <w:color w:val="000000"/>
          <w:sz w:val="24"/>
        </w:rPr>
      </w:pPr>
      <w:r>
        <w:rPr>
          <w:b/>
          <w:color w:val="000000"/>
          <w:sz w:val="24"/>
        </w:rPr>
      </w:r>
      <w:r/>
    </w:p>
    <w:p>
      <w:pPr>
        <w:pStyle w:val="1016"/>
        <w:ind w:left="142"/>
        <w:spacing w:line="360" w:lineRule="auto"/>
        <w:tabs>
          <w:tab w:val="left" w:pos="900" w:leader="none"/>
          <w:tab w:val="left" w:pos="1980" w:leader="none"/>
        </w:tabs>
        <w:rPr>
          <w:b/>
          <w:color w:val="000000"/>
          <w:sz w:val="24"/>
        </w:rPr>
      </w:pPr>
      <w:r>
        <w:rPr>
          <w:rFonts w:hint="eastAsia"/>
          <w:b/>
          <w:color w:val="000000"/>
          <w:sz w:val="24"/>
        </w:rPr>
        <w:t xml:space="preserve">供应商编制文件须知</w:t>
      </w:r>
      <w:r>
        <w:rPr>
          <w:b/>
          <w:color w:val="000000"/>
          <w:sz w:val="24"/>
        </w:rPr>
      </w:r>
      <w:r/>
    </w:p>
    <w:p>
      <w:pPr>
        <w:pStyle w:val="1016"/>
        <w:ind w:left="142"/>
        <w:spacing w:line="360" w:lineRule="auto"/>
        <w:tabs>
          <w:tab w:val="left" w:pos="900" w:leader="none"/>
          <w:tab w:val="left" w:pos="1980" w:leader="none"/>
        </w:tabs>
        <w:rPr>
          <w:color w:val="000000"/>
          <w:sz w:val="24"/>
        </w:rPr>
      </w:pPr>
      <w:r>
        <w:rPr>
          <w:color w:val="000000"/>
          <w:sz w:val="24"/>
        </w:rPr>
        <w:t xml:space="preserve">1、供应商按照本部分的顺序编制响应文件，编制中涉及格式资料的，应按照本部分提供的内容和格式（所有表格的格式可扩展）填写提交。</w:t>
      </w:r>
      <w:r>
        <w:rPr>
          <w:color w:val="000000"/>
          <w:sz w:val="24"/>
        </w:rPr>
      </w:r>
      <w:r/>
    </w:p>
    <w:p>
      <w:pPr>
        <w:pStyle w:val="1016"/>
        <w:ind w:left="142"/>
        <w:spacing w:line="360" w:lineRule="auto"/>
        <w:tabs>
          <w:tab w:val="left" w:pos="900" w:leader="none"/>
          <w:tab w:val="left" w:pos="1980" w:leader="none"/>
        </w:tabs>
        <w:rPr>
          <w:color w:val="000000"/>
          <w:sz w:val="24"/>
        </w:rPr>
      </w:pPr>
      <w:r>
        <w:rPr>
          <w:color w:val="000000"/>
          <w:sz w:val="24"/>
        </w:rPr>
        <w:t xml:space="preserve">2、</w:t>
      </w:r>
      <w:r>
        <w:rPr>
          <w:color w:val="000000"/>
          <w:sz w:val="24"/>
        </w:rPr>
        <w:t xml:space="preserve">对于竞争性磋商文件中标记了“实质性格式”文件的，供应商</w:t>
      </w:r>
      <w:r>
        <w:rPr>
          <w:color w:val="000000"/>
          <w:sz w:val="24"/>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rPr>
        <w:t xml:space="preserve">否则响应无效</w:t>
      </w:r>
      <w:r>
        <w:rPr>
          <w:color w:val="000000"/>
          <w:sz w:val="24"/>
        </w:rPr>
        <w:t xml:space="preserve">。未标记“实质性格式”的文件和竞争性磋商文件未提供格式的内容，可由供应商自行编写。</w:t>
      </w:r>
      <w:r>
        <w:rPr>
          <w:color w:val="000000"/>
          <w:sz w:val="24"/>
        </w:rPr>
      </w:r>
      <w:r/>
    </w:p>
    <w:p>
      <w:pPr>
        <w:pStyle w:val="1016"/>
        <w:ind w:left="142"/>
        <w:spacing w:line="360" w:lineRule="auto"/>
        <w:tabs>
          <w:tab w:val="left" w:pos="900" w:leader="none"/>
          <w:tab w:val="left" w:pos="1980" w:leader="none"/>
        </w:tabs>
        <w:rPr>
          <w:color w:val="000000"/>
          <w:sz w:val="24"/>
        </w:rPr>
      </w:pPr>
      <w:r>
        <w:rPr>
          <w:color w:val="000000"/>
          <w:sz w:val="24"/>
        </w:rPr>
        <w:t xml:space="preserve">3、全部声明和问题的回答及所附材料必须是真实的、准确的和完整的。</w:t>
      </w:r>
      <w:r>
        <w:rPr>
          <w:color w:val="000000"/>
          <w:sz w:val="24"/>
        </w:rPr>
      </w:r>
      <w:r/>
    </w:p>
    <w:p>
      <w:pPr>
        <w:pStyle w:val="1016"/>
        <w:ind w:left="142"/>
        <w:spacing w:line="360" w:lineRule="auto"/>
        <w:tabs>
          <w:tab w:val="left" w:pos="900" w:leader="none"/>
          <w:tab w:val="left" w:pos="1980" w:leader="none"/>
        </w:tabs>
        <w:rPr>
          <w:color w:val="000000"/>
          <w:sz w:val="24"/>
        </w:rPr>
      </w:pPr>
      <w:r>
        <w:rPr>
          <w:rFonts w:hint="eastAsia"/>
          <w:color w:val="000000"/>
          <w:sz w:val="24"/>
        </w:rPr>
        <w:t xml:space="preserve">4、实行电子化不见面交易方式的，加盖公章、签名等均通过</w:t>
      </w:r>
      <w:r>
        <w:rPr>
          <w:color w:val="000000"/>
          <w:sz w:val="24"/>
        </w:rPr>
        <w:t xml:space="preserve">响应文件编制工具</w:t>
      </w:r>
      <w:r>
        <w:rPr>
          <w:rFonts w:hint="eastAsia"/>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color w:val="000000"/>
          <w:sz w:val="24"/>
        </w:rPr>
        <w:t xml:space="preserve">。</w:t>
      </w:r>
      <w:r>
        <w:rPr>
          <w:color w:val="000000"/>
          <w:sz w:val="24"/>
        </w:rPr>
      </w:r>
      <w:r/>
    </w:p>
    <w:p>
      <w:pPr>
        <w:pStyle w:val="1016"/>
        <w:ind w:left="142"/>
        <w:spacing w:line="360" w:lineRule="auto"/>
        <w:tabs>
          <w:tab w:val="left" w:pos="900" w:leader="none"/>
          <w:tab w:val="left" w:pos="1980" w:leader="none"/>
        </w:tabs>
        <w:rPr>
          <w:color w:val="000000"/>
          <w:sz w:val="24"/>
        </w:rPr>
      </w:pPr>
      <w:r>
        <w:rPr>
          <w:color w:val="000000"/>
          <w:sz w:val="24"/>
        </w:rPr>
      </w:r>
      <w:r/>
    </w:p>
    <w:p>
      <w:pPr>
        <w:pStyle w:val="1016"/>
        <w:jc w:val="left"/>
        <w:widowControl/>
        <w:rPr>
          <w:b/>
          <w:color w:val="000000"/>
          <w:sz w:val="24"/>
        </w:rPr>
      </w:pPr>
      <w:r>
        <w:rPr>
          <w:color w:val="000000"/>
          <w:sz w:val="24"/>
        </w:rPr>
        <w:br w:type="page" w:clear="all"/>
      </w:r>
      <w:r>
        <w:rPr>
          <w:b/>
          <w:color w:val="000000"/>
          <w:spacing w:val="20"/>
          <w:sz w:val="24"/>
        </w:rPr>
        <w:t xml:space="preserve">响应文件</w:t>
      </w:r>
      <w:r>
        <w:rPr>
          <w:b/>
          <w:color w:val="000000"/>
          <w:sz w:val="24"/>
        </w:rPr>
        <w:t xml:space="preserve">封面（非实质性格式）</w:t>
      </w:r>
      <w:r>
        <w:rPr>
          <w:b/>
          <w:color w:val="000000"/>
          <w:sz w:val="24"/>
        </w:rPr>
      </w:r>
      <w:r/>
    </w:p>
    <w:p>
      <w:pPr>
        <w:pStyle w:val="1016"/>
        <w:jc w:val="center"/>
        <w:rPr>
          <w:color w:val="000000"/>
          <w:szCs w:val="21"/>
        </w:rPr>
      </w:pPr>
      <w:r>
        <w:rPr>
          <w:color w:val="000000"/>
          <w:szCs w:val="21"/>
        </w:rPr>
      </w:r>
      <w:r/>
    </w:p>
    <w:p>
      <w:pPr>
        <w:pStyle w:val="1016"/>
        <w:jc w:val="center"/>
        <w:rPr>
          <w:b/>
          <w:color w:val="000000"/>
          <w:spacing w:val="60"/>
          <w:sz w:val="84"/>
          <w:szCs w:val="84"/>
        </w:rPr>
      </w:pPr>
      <w:r>
        <w:rPr>
          <w:b/>
          <w:color w:val="000000"/>
          <w:spacing w:val="60"/>
          <w:sz w:val="84"/>
          <w:szCs w:val="84"/>
        </w:rPr>
        <w:t xml:space="preserve">响 应 文 件</w:t>
      </w:r>
      <w:r>
        <w:rPr>
          <w:b/>
          <w:color w:val="000000"/>
          <w:spacing w:val="60"/>
          <w:sz w:val="84"/>
          <w:szCs w:val="84"/>
        </w:rPr>
      </w:r>
      <w:r/>
    </w:p>
    <w:p>
      <w:pPr>
        <w:pStyle w:val="1016"/>
        <w:jc w:val="center"/>
        <w:rPr>
          <w:b/>
          <w:color w:val="000000"/>
          <w:spacing w:val="60"/>
          <w:sz w:val="52"/>
          <w:szCs w:val="52"/>
        </w:rPr>
      </w:pPr>
      <w:r>
        <w:rPr>
          <w:b/>
          <w:color w:val="000000"/>
          <w:spacing w:val="60"/>
          <w:sz w:val="52"/>
          <w:szCs w:val="52"/>
        </w:rPr>
      </w:r>
      <w:r/>
    </w:p>
    <w:p>
      <w:pPr>
        <w:pStyle w:val="1016"/>
        <w:ind w:firstLine="542"/>
        <w:rPr>
          <w:b/>
          <w:color w:val="000000"/>
          <w:spacing w:val="20"/>
          <w:sz w:val="32"/>
          <w:szCs w:val="32"/>
        </w:rPr>
      </w:pPr>
      <w:r>
        <w:rPr>
          <w:b/>
          <w:color w:val="000000"/>
          <w:spacing w:val="20"/>
          <w:sz w:val="32"/>
          <w:szCs w:val="32"/>
        </w:rPr>
      </w:r>
      <w:r/>
    </w:p>
    <w:p>
      <w:pPr>
        <w:pStyle w:val="1016"/>
        <w:ind w:firstLine="542"/>
        <w:rPr>
          <w:b/>
          <w:color w:val="000000"/>
          <w:spacing w:val="20"/>
          <w:sz w:val="32"/>
          <w:szCs w:val="32"/>
        </w:rPr>
      </w:pPr>
      <w:r>
        <w:rPr>
          <w:b/>
          <w:color w:val="000000"/>
          <w:spacing w:val="20"/>
          <w:sz w:val="32"/>
          <w:szCs w:val="32"/>
        </w:rPr>
      </w:r>
      <w:r/>
    </w:p>
    <w:p>
      <w:pPr>
        <w:pStyle w:val="1016"/>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1016"/>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1016"/>
        <w:rPr>
          <w:rFonts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 xml:space="preserve">               </w:t>
      </w:r>
      <w:r>
        <w:rPr>
          <w:rFonts w:ascii="宋体" w:hAnsi="宋体"/>
          <w:b/>
          <w:color w:val="000000"/>
          <w:sz w:val="36"/>
          <w:u w:val="single"/>
        </w:rPr>
      </w:r>
      <w:r/>
    </w:p>
    <w:p>
      <w:pPr>
        <w:pStyle w:val="1016"/>
        <w:rPr>
          <w:rFonts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rPr>
      </w:r>
      <w:r/>
    </w:p>
    <w:p>
      <w:pPr>
        <w:pStyle w:val="1016"/>
        <w:jc w:val="center"/>
        <w:rPr>
          <w:b/>
          <w:color w:val="000000"/>
          <w:sz w:val="32"/>
          <w:szCs w:val="32"/>
        </w:rPr>
      </w:pPr>
      <w:r>
        <w:rPr>
          <w:b/>
          <w:color w:val="000000"/>
          <w:sz w:val="32"/>
          <w:szCs w:val="32"/>
        </w:rPr>
      </w:r>
      <w:r/>
    </w:p>
    <w:p>
      <w:pPr>
        <w:pStyle w:val="1016"/>
        <w:rPr>
          <w:rFonts w:ascii="宋体" w:hAnsi="宋体"/>
          <w:b/>
          <w:color w:val="000000"/>
          <w:sz w:val="24"/>
          <w:szCs w:val="20"/>
        </w:rPr>
      </w:pPr>
      <w:r>
        <w:rPr>
          <w:b/>
          <w:color w:val="000000"/>
          <w:spacing w:val="20"/>
          <w:sz w:val="32"/>
          <w:szCs w:val="32"/>
        </w:rPr>
        <w:br w:type="page" w:clear="all"/>
      </w:r>
      <w:r>
        <w:rPr>
          <w:rFonts w:ascii="宋体" w:hAnsi="宋体"/>
          <w:b/>
          <w:color w:val="000000"/>
          <w:sz w:val="24"/>
          <w:szCs w:val="20"/>
        </w:rPr>
        <w:t xml:space="preserve">1 </w:t>
      </w:r>
      <w:r>
        <w:rPr>
          <w:rFonts w:ascii="宋体" w:hAnsi="宋体"/>
          <w:b/>
          <w:color w:val="000000"/>
          <w:sz w:val="24"/>
        </w:rPr>
        <w:t xml:space="preserve">满足《中华人民共和国政府采购法》第二十二条规定及法律法规的其他规定</w:t>
      </w:r>
      <w:r>
        <w:rPr>
          <w:rFonts w:ascii="宋体" w:hAnsi="宋体"/>
          <w:b/>
          <w:color w:val="000000"/>
          <w:sz w:val="24"/>
          <w:szCs w:val="20"/>
        </w:rPr>
      </w:r>
      <w:r/>
    </w:p>
    <w:p>
      <w:pPr>
        <w:pStyle w:val="1019"/>
        <w:rPr>
          <w:rFonts w:hAnsi="宋体"/>
          <w:bCs/>
          <w:color w:val="000000"/>
          <w:u w:val="none"/>
        </w:rPr>
      </w:pPr>
      <w:r>
        <w:rPr>
          <w:rFonts w:hAnsi="宋体"/>
          <w:color w:val="000000"/>
          <w:u w:val="none"/>
        </w:rPr>
        <w:t xml:space="preserve">1-</w:t>
      </w:r>
      <w:r>
        <w:rPr>
          <w:rFonts w:hint="eastAsia" w:hAnsi="宋体"/>
          <w:color w:val="000000"/>
          <w:u w:val="none"/>
        </w:rPr>
        <w:t xml:space="preserve">1</w:t>
      </w:r>
      <w:r>
        <w:rPr>
          <w:rFonts w:hAnsi="宋体"/>
          <w:color w:val="000000"/>
          <w:u w:val="none"/>
        </w:rPr>
        <w:t xml:space="preserve"> 供应商资格声明</w:t>
      </w:r>
      <w:r>
        <w:rPr>
          <w:rFonts w:hint="eastAsia" w:hAnsi="宋体"/>
          <w:color w:val="000000"/>
          <w:u w:val="none"/>
        </w:rPr>
        <w:t xml:space="preserve">函</w:t>
      </w:r>
      <w:r>
        <w:rPr>
          <w:rFonts w:hAnsi="宋体"/>
          <w:color w:val="000000"/>
          <w:u w:val="none"/>
        </w:rPr>
        <w:t xml:space="preserve">（实质性格式）</w:t>
      </w:r>
      <w:r>
        <w:rPr>
          <w:rFonts w:hAnsi="宋体"/>
          <w:bCs/>
          <w:color w:val="000000"/>
          <w:u w:val="none"/>
        </w:rPr>
      </w:r>
      <w:r/>
    </w:p>
    <w:p>
      <w:pPr>
        <w:pStyle w:val="1016"/>
        <w:jc w:val="center"/>
        <w:spacing w:before="120" w:line="360" w:lineRule="auto"/>
        <w:widowControl/>
        <w:rPr>
          <w:rFonts w:hint="eastAsia" w:ascii="宋体" w:hAnsi="宋体" w:cs="宋体"/>
          <w:b/>
          <w:color w:val="000000"/>
          <w:sz w:val="28"/>
          <w:szCs w:val="28"/>
        </w:rPr>
      </w:pPr>
      <w:r>
        <w:rPr>
          <w:rFonts w:hint="eastAsia" w:ascii="宋体" w:hAnsi="宋体" w:cs="宋体"/>
          <w:b/>
          <w:color w:val="000000"/>
          <w:sz w:val="28"/>
          <w:szCs w:val="28"/>
        </w:rPr>
      </w:r>
      <w:r/>
    </w:p>
    <w:p>
      <w:pPr>
        <w:pStyle w:val="1016"/>
        <w:jc w:val="center"/>
        <w:spacing w:before="120" w:line="360" w:lineRule="auto"/>
        <w:widowControl/>
        <w:rPr>
          <w:rFonts w:ascii="宋体" w:hAnsi="宋体" w:cs="宋体"/>
          <w:color w:val="000000"/>
          <w:szCs w:val="21"/>
        </w:rPr>
      </w:pPr>
      <w:r>
        <w:rPr>
          <w:rFonts w:hint="eastAsia" w:ascii="宋体" w:hAnsi="宋体" w:cs="宋体"/>
          <w:b/>
          <w:color w:val="000000"/>
          <w:sz w:val="28"/>
          <w:szCs w:val="28"/>
        </w:rPr>
        <w:t xml:space="preserve">供应商资格声明函</w:t>
      </w:r>
      <w:r>
        <w:rPr>
          <w:rFonts w:ascii="宋体" w:hAnsi="宋体" w:cs="宋体"/>
          <w:color w:val="000000"/>
          <w:szCs w:val="21"/>
        </w:rPr>
      </w:r>
      <w:r/>
    </w:p>
    <w:p>
      <w:pPr>
        <w:pStyle w:val="1030"/>
        <w:ind w:firstLine="480"/>
        <w:spacing w:line="460" w:lineRule="exact"/>
        <w:rPr>
          <w:color w:val="000000"/>
        </w:rPr>
      </w:pPr>
      <w:r>
        <w:rPr>
          <w:color w:val="000000"/>
        </w:rPr>
      </w:r>
      <w:r/>
    </w:p>
    <w:p>
      <w:pPr>
        <w:pStyle w:val="1030"/>
        <w:ind w:firstLine="0"/>
        <w:spacing w:line="460" w:lineRule="exact"/>
        <w:rPr>
          <w:color w:val="000000"/>
        </w:rPr>
      </w:pPr>
      <w:r>
        <w:rPr>
          <w:rFonts w:hint="eastAsia"/>
          <w:color w:val="000000"/>
        </w:rPr>
        <w:t xml:space="preserve">致：</w:t>
      </w:r>
      <w:r>
        <w:rPr>
          <w:rFonts w:hint="eastAsia" w:hAnsi="宋体"/>
          <w:color w:val="000000"/>
        </w:rPr>
        <w:t xml:space="preserve">常州市城投建设工程招标有限公司</w:t>
      </w:r>
      <w:r>
        <w:rPr>
          <w:color w:val="000000"/>
        </w:rPr>
      </w:r>
      <w:r/>
    </w:p>
    <w:p>
      <w:pPr>
        <w:pStyle w:val="1030"/>
        <w:ind w:firstLine="960"/>
        <w:spacing w:line="460" w:lineRule="exact"/>
        <w:rPr>
          <w:color w:val="000000"/>
          <w:u w:val="single"/>
        </w:rPr>
      </w:pPr>
      <w:r>
        <w:rPr>
          <w:rFonts w:hint="eastAsia"/>
          <w:color w:val="000000"/>
          <w:u w:val="single"/>
        </w:rPr>
        <w:t xml:space="preserve">（采购人名称）</w:t>
      </w:r>
      <w:r>
        <w:rPr>
          <w:color w:val="000000"/>
          <w:u w:val="single"/>
        </w:rPr>
      </w:r>
      <w:r/>
    </w:p>
    <w:p>
      <w:pPr>
        <w:pStyle w:val="1030"/>
        <w:ind w:firstLine="480"/>
        <w:spacing w:line="460" w:lineRule="exact"/>
        <w:rPr>
          <w:color w:val="000000"/>
        </w:rPr>
      </w:pPr>
      <w:r>
        <w:rPr>
          <w:color w:val="000000"/>
        </w:rPr>
      </w:r>
      <w:r/>
    </w:p>
    <w:p>
      <w:pPr>
        <w:pStyle w:val="1030"/>
        <w:ind w:firstLine="480"/>
        <w:spacing w:line="460" w:lineRule="exact"/>
        <w:rPr>
          <w:color w:val="000000"/>
        </w:rPr>
      </w:pPr>
      <w:r>
        <w:rPr>
          <w:rFonts w:hint="eastAsia"/>
          <w:color w:val="000000"/>
        </w:rPr>
        <w:t xml:space="preserve">按照《中华人民共和国政府采购法》第二十二条和磋商文件的规定，我单位郑重声明如下：</w:t>
      </w:r>
      <w:r>
        <w:rPr>
          <w:color w:val="000000"/>
        </w:rPr>
      </w:r>
      <w:r/>
    </w:p>
    <w:p>
      <w:pPr>
        <w:pStyle w:val="1030"/>
        <w:ind w:firstLine="480"/>
        <w:spacing w:line="460" w:lineRule="exact"/>
        <w:rPr>
          <w:color w:val="000000"/>
        </w:rPr>
      </w:pPr>
      <w:r>
        <w:rPr>
          <w:rFonts w:hint="eastAsia"/>
          <w:color w:val="000000"/>
        </w:rPr>
        <w:t xml:space="preserve">一、我单位是按照中华人民共和国法律规定登记注册的，注册地点为</w:t>
      </w:r>
      <w:r>
        <w:rPr>
          <w:rFonts w:hint="eastAsia"/>
          <w:color w:val="000000"/>
          <w:u w:val="single"/>
        </w:rPr>
        <w:t xml:space="preserve">         </w:t>
      </w:r>
      <w:r>
        <w:rPr>
          <w:rFonts w:hint="eastAsia"/>
          <w:color w:val="000000"/>
        </w:rPr>
        <w:t xml:space="preserve">，全称为</w:t>
      </w:r>
      <w:r>
        <w:rPr>
          <w:rFonts w:hint="eastAsia"/>
          <w:color w:val="000000"/>
          <w:u w:val="single"/>
        </w:rPr>
        <w:t xml:space="preserve">        </w:t>
      </w:r>
      <w:r>
        <w:rPr>
          <w:rFonts w:hint="eastAsia"/>
          <w:color w:val="000000"/>
        </w:rPr>
        <w:t xml:space="preserve">，统一社会信用代码为</w:t>
      </w:r>
      <w:r>
        <w:rPr>
          <w:rFonts w:hint="eastAsia"/>
          <w:color w:val="000000"/>
          <w:u w:val="single"/>
        </w:rPr>
        <w:t xml:space="preserve">           </w:t>
      </w:r>
      <w:r>
        <w:rPr>
          <w:rFonts w:hint="eastAsia"/>
          <w:color w:val="000000"/>
        </w:rPr>
        <w:t xml:space="preserve"> ，法定代表人（单位负责人）为</w:t>
      </w:r>
      <w:r>
        <w:rPr>
          <w:rFonts w:hint="eastAsia"/>
          <w:color w:val="000000"/>
          <w:u w:val="single"/>
        </w:rPr>
        <w:t xml:space="preserve">         </w:t>
      </w:r>
      <w:r>
        <w:rPr>
          <w:rFonts w:hint="eastAsia"/>
          <w:color w:val="000000"/>
        </w:rPr>
        <w:t xml:space="preserve">，具有独立承担民事责任的能力</w:t>
      </w:r>
      <w:r>
        <w:rPr>
          <w:rFonts w:hint="eastAsia"/>
          <w:b/>
          <w:color w:val="000000"/>
        </w:rPr>
        <w:t xml:space="preserve">（如属于分公司经总公司授权参与项目，由总公司承担民事责任的，需提供总公司项目授权书）</w:t>
      </w:r>
      <w:r>
        <w:rPr>
          <w:rFonts w:hint="eastAsia"/>
          <w:color w:val="000000"/>
        </w:rPr>
        <w:t xml:space="preserve">。</w:t>
      </w:r>
      <w:r>
        <w:rPr>
          <w:color w:val="000000"/>
        </w:rPr>
      </w:r>
      <w:r/>
    </w:p>
    <w:p>
      <w:pPr>
        <w:pStyle w:val="1030"/>
        <w:ind w:firstLine="480"/>
        <w:spacing w:line="460" w:lineRule="exact"/>
        <w:rPr>
          <w:color w:val="000000"/>
        </w:rPr>
      </w:pPr>
      <w:r>
        <w:rPr>
          <w:rFonts w:hint="eastAsia"/>
          <w:color w:val="000000"/>
        </w:rPr>
        <w:t xml:space="preserve">二、我单位未被“国家企业信用信息系统”列入经营异常名录或者严重违法企业名单。</w:t>
      </w:r>
      <w:r>
        <w:rPr>
          <w:color w:val="000000"/>
        </w:rPr>
      </w:r>
      <w:r/>
    </w:p>
    <w:p>
      <w:pPr>
        <w:pStyle w:val="1030"/>
        <w:ind w:firstLine="480"/>
        <w:spacing w:line="460" w:lineRule="exact"/>
        <w:rPr>
          <w:color w:val="000000"/>
        </w:rPr>
      </w:pPr>
      <w:r>
        <w:rPr>
          <w:rFonts w:hint="eastAsia"/>
          <w:color w:val="000000"/>
        </w:rPr>
        <w:t xml:space="preserve">三、我单位具有良好的商业信誉（指供应商经营状况良好，无本资格声明第十条情形）和健全的财务会计制度。</w:t>
      </w:r>
      <w:r>
        <w:rPr>
          <w:color w:val="000000"/>
        </w:rPr>
      </w:r>
      <w:r/>
    </w:p>
    <w:p>
      <w:pPr>
        <w:pStyle w:val="1030"/>
        <w:ind w:firstLine="480"/>
        <w:spacing w:line="460" w:lineRule="exact"/>
        <w:rPr>
          <w:color w:val="000000"/>
        </w:rPr>
      </w:pPr>
      <w:r>
        <w:rPr>
          <w:rFonts w:hint="eastAsia"/>
          <w:color w:val="000000"/>
        </w:rPr>
        <w:t xml:space="preserve">四、我单位依法进行纳税和社会保险申报并实际履行了义务。</w:t>
      </w:r>
      <w:r>
        <w:rPr>
          <w:color w:val="000000"/>
        </w:rPr>
      </w:r>
      <w:r/>
    </w:p>
    <w:p>
      <w:pPr>
        <w:pStyle w:val="1030"/>
        <w:ind w:firstLine="480"/>
        <w:spacing w:line="460" w:lineRule="exact"/>
        <w:rPr>
          <w:color w:val="000000"/>
        </w:rPr>
      </w:pPr>
      <w:r>
        <w:rPr>
          <w:rFonts w:hint="eastAsia"/>
          <w:color w:val="000000"/>
        </w:rPr>
        <w:t xml:space="preserve">五、我单位具有履行本项目采购合同所必需的设备和专业技术能力，并具有履行合同的良好</w:t>
      </w:r>
      <w:r>
        <w:rPr>
          <w:color w:val="000000"/>
        </w:rPr>
        <w:t xml:space="preserve">记录</w:t>
      </w:r>
      <w:r>
        <w:rPr>
          <w:rFonts w:hint="eastAsia"/>
          <w:color w:val="000000"/>
        </w:rPr>
        <w:t xml:space="preserve">。为履行本项采购合同我单位具备如下主要设备和主要专业技术能力:</w:t>
      </w:r>
      <w:r>
        <w:rPr>
          <w:color w:val="000000"/>
        </w:rPr>
      </w:r>
      <w:r/>
    </w:p>
    <w:p>
      <w:pPr>
        <w:pStyle w:val="1030"/>
        <w:ind w:firstLine="480"/>
        <w:spacing w:line="460" w:lineRule="exact"/>
        <w:rPr>
          <w:color w:val="000000"/>
        </w:rPr>
      </w:pPr>
      <w:r>
        <w:rPr>
          <w:rFonts w:hint="eastAsia"/>
          <w:color w:val="000000"/>
        </w:rPr>
        <w:t xml:space="preserve">主要设备有：</w:t>
      </w:r>
      <w:r>
        <w:rPr>
          <w:color w:val="000000"/>
          <w:u w:val="single"/>
        </w:rPr>
        <w:t xml:space="preserve">            </w:t>
      </w:r>
      <w:r>
        <w:rPr>
          <w:color w:val="000000"/>
        </w:rPr>
      </w:r>
      <w:r/>
    </w:p>
    <w:p>
      <w:pPr>
        <w:pStyle w:val="1030"/>
        <w:ind w:firstLine="480"/>
        <w:spacing w:line="460" w:lineRule="exact"/>
        <w:rPr>
          <w:color w:val="000000"/>
        </w:rPr>
      </w:pPr>
      <w:r>
        <w:rPr>
          <w:rFonts w:hint="eastAsia"/>
          <w:color w:val="000000"/>
        </w:rPr>
        <w:t xml:space="preserve">主要专业技术能力有</w:t>
      </w:r>
      <w:r>
        <w:rPr>
          <w:rFonts w:hint="eastAsia"/>
          <w:color w:val="000000"/>
          <w:u w:val="single"/>
        </w:rPr>
        <w:t xml:space="preserve">                 </w:t>
      </w:r>
      <w:r>
        <w:rPr>
          <w:color w:val="000000"/>
        </w:rPr>
      </w:r>
      <w:r/>
    </w:p>
    <w:p>
      <w:pPr>
        <w:pStyle w:val="1030"/>
        <w:ind w:firstLine="480"/>
        <w:spacing w:line="460" w:lineRule="exact"/>
        <w:rPr>
          <w:color w:val="000000"/>
        </w:rPr>
      </w:pPr>
      <w:r>
        <w:rPr>
          <w:rFonts w:hint="eastAsia"/>
          <w:color w:val="000000"/>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rPr>
      </w:r>
      <w:r/>
    </w:p>
    <w:p>
      <w:pPr>
        <w:pStyle w:val="1030"/>
        <w:ind w:firstLine="480"/>
        <w:spacing w:line="460" w:lineRule="exact"/>
        <w:rPr>
          <w:color w:val="000000"/>
        </w:rPr>
      </w:pPr>
      <w:r>
        <w:rPr>
          <w:rFonts w:hint="eastAsia"/>
          <w:color w:val="000000"/>
        </w:rPr>
        <w:t xml:space="preserve">七、我单位具备法律、行政法规规定的其他条件。</w:t>
      </w:r>
      <w:r>
        <w:rPr>
          <w:color w:val="000000"/>
        </w:rPr>
      </w:r>
      <w:r/>
    </w:p>
    <w:p>
      <w:pPr>
        <w:pStyle w:val="1030"/>
        <w:ind w:firstLine="480"/>
        <w:spacing w:line="460" w:lineRule="exact"/>
        <w:rPr>
          <w:color w:val="000000"/>
        </w:rPr>
      </w:pPr>
      <w:r>
        <w:rPr>
          <w:rFonts w:hint="eastAsia"/>
          <w:color w:val="000000"/>
        </w:rPr>
        <w:t xml:space="preserve">八、与我单位存在“单位负责人为同一人或者存在直接控股、管理关系”的其他单位信息如下（如无此情形的，填写“无”）：</w:t>
      </w:r>
      <w:r>
        <w:rPr>
          <w:color w:val="000000"/>
        </w:rPr>
      </w:r>
      <w:r/>
    </w:p>
    <w:p>
      <w:pPr>
        <w:pStyle w:val="1030"/>
        <w:ind w:firstLine="480"/>
        <w:spacing w:line="460" w:lineRule="exact"/>
        <w:rPr>
          <w:color w:val="000000"/>
        </w:rPr>
      </w:pPr>
      <w:r>
        <w:rPr>
          <w:rFonts w:hint="eastAsia"/>
          <w:color w:val="000000"/>
        </w:rPr>
        <w:t xml:space="preserve">1、与我单位的法定代表人（单位负责人）为同一人的其他单位如下：</w:t>
      </w:r>
      <w:r>
        <w:rPr>
          <w:rFonts w:hint="eastAsia"/>
          <w:color w:val="000000"/>
          <w:u w:val="single"/>
        </w:rPr>
        <w:t xml:space="preserve">     </w:t>
      </w:r>
      <w:r>
        <w:rPr>
          <w:rFonts w:hint="eastAsia"/>
          <w:color w:val="000000"/>
        </w:rPr>
        <w:t xml:space="preserve">          </w:t>
      </w:r>
      <w:r>
        <w:rPr>
          <w:color w:val="000000"/>
        </w:rPr>
      </w:r>
      <w:r/>
    </w:p>
    <w:p>
      <w:pPr>
        <w:pStyle w:val="1030"/>
        <w:ind w:firstLine="480"/>
        <w:spacing w:line="460" w:lineRule="exact"/>
        <w:rPr>
          <w:color w:val="000000"/>
        </w:rPr>
      </w:pPr>
      <w:r>
        <w:rPr>
          <w:rFonts w:hint="eastAsia"/>
          <w:color w:val="000000"/>
        </w:rPr>
        <w:t xml:space="preserve">2、我单位直接控股的其他单位如下：</w:t>
      </w:r>
      <w:r>
        <w:rPr>
          <w:rFonts w:hint="eastAsia"/>
          <w:color w:val="000000"/>
          <w:u w:val="single"/>
        </w:rPr>
        <w:t xml:space="preserve">                    </w:t>
      </w:r>
      <w:r>
        <w:rPr>
          <w:rFonts w:hint="eastAsia"/>
          <w:color w:val="000000"/>
        </w:rPr>
        <w:t xml:space="preserve"> </w:t>
      </w:r>
      <w:r>
        <w:rPr>
          <w:color w:val="000000"/>
        </w:rPr>
      </w:r>
      <w:r/>
    </w:p>
    <w:p>
      <w:pPr>
        <w:pStyle w:val="1030"/>
        <w:ind w:firstLine="480"/>
        <w:spacing w:line="460" w:lineRule="exact"/>
        <w:rPr>
          <w:color w:val="000000"/>
        </w:rPr>
      </w:pPr>
      <w:r>
        <w:rPr>
          <w:rFonts w:hint="eastAsia"/>
          <w:color w:val="000000"/>
        </w:rPr>
        <w:t xml:space="preserve">3、与我单位存在管理关系的其他单位如下：</w:t>
      </w:r>
      <w:r>
        <w:rPr>
          <w:rFonts w:hint="eastAsia"/>
          <w:color w:val="000000"/>
          <w:u w:val="single"/>
        </w:rPr>
        <w:t xml:space="preserve">              </w:t>
      </w:r>
      <w:r>
        <w:rPr>
          <w:rFonts w:hint="eastAsia"/>
          <w:color w:val="000000"/>
        </w:rPr>
        <w:t xml:space="preserve"> </w:t>
      </w:r>
      <w:r>
        <w:rPr>
          <w:color w:val="000000"/>
        </w:rPr>
      </w:r>
      <w:r/>
    </w:p>
    <w:p>
      <w:pPr>
        <w:pStyle w:val="1030"/>
        <w:ind w:firstLine="480"/>
        <w:spacing w:line="460" w:lineRule="exact"/>
        <w:rPr>
          <w:color w:val="000000"/>
        </w:rPr>
      </w:pPr>
      <w:r>
        <w:rPr>
          <w:rFonts w:hint="eastAsia"/>
          <w:color w:val="000000"/>
        </w:rPr>
        <w:t xml:space="preserve">九、</w:t>
      </w:r>
      <w:r>
        <w:rPr>
          <w:color w:val="000000"/>
        </w:rPr>
        <w:t xml:space="preserve">我</w:t>
      </w:r>
      <w:r>
        <w:rPr>
          <w:rFonts w:hint="eastAsia"/>
          <w:color w:val="000000"/>
        </w:rPr>
        <w:t xml:space="preserve">单位</w:t>
      </w:r>
      <w:r>
        <w:rPr>
          <w:color w:val="000000"/>
        </w:rPr>
        <w:t xml:space="preserve">不属于为本项目提供整体设计、规范编制或者项目管理、监理、检测等服务的供应商。</w:t>
      </w:r>
      <w:r>
        <w:rPr>
          <w:color w:val="000000"/>
        </w:rPr>
      </w:r>
      <w:r/>
    </w:p>
    <w:p>
      <w:pPr>
        <w:pStyle w:val="1030"/>
        <w:ind w:firstLine="480"/>
        <w:spacing w:line="460" w:lineRule="exact"/>
        <w:rPr>
          <w:color w:val="000000"/>
        </w:rPr>
      </w:pPr>
      <w:r>
        <w:rPr>
          <w:rFonts w:hint="eastAsia"/>
          <w:color w:val="000000"/>
        </w:rPr>
        <w:t xml:space="preserve">十、</w:t>
      </w:r>
      <w:r>
        <w:rPr>
          <w:color w:val="000000"/>
        </w:rPr>
        <w:t xml:space="preserve">我单位无以下不良信用记录情形：</w:t>
      </w:r>
      <w:r>
        <w:rPr>
          <w:color w:val="000000"/>
        </w:rPr>
      </w:r>
      <w:r/>
    </w:p>
    <w:p>
      <w:pPr>
        <w:pStyle w:val="1030"/>
        <w:ind w:firstLine="480"/>
        <w:spacing w:line="460" w:lineRule="exact"/>
        <w:rPr>
          <w:color w:val="000000"/>
        </w:rPr>
      </w:pPr>
      <w:r>
        <w:rPr>
          <w:color w:val="000000"/>
        </w:rPr>
        <w:t xml:space="preserve">1</w:t>
      </w:r>
      <w:r>
        <w:rPr>
          <w:rFonts w:hint="eastAsia"/>
          <w:color w:val="000000"/>
        </w:rPr>
        <w:t xml:space="preserve">、在“信用中国”网站被列入失信被执行人和重大税收违法案件当事人名单；</w:t>
      </w:r>
      <w:r>
        <w:rPr>
          <w:color w:val="000000"/>
        </w:rPr>
      </w:r>
      <w:r/>
    </w:p>
    <w:p>
      <w:pPr>
        <w:pStyle w:val="1030"/>
        <w:ind w:firstLine="480"/>
        <w:spacing w:line="460" w:lineRule="exact"/>
        <w:rPr>
          <w:color w:val="000000"/>
        </w:rPr>
      </w:pPr>
      <w:r>
        <w:rPr>
          <w:color w:val="000000"/>
        </w:rPr>
        <w:t xml:space="preserve">2</w:t>
      </w:r>
      <w:r>
        <w:rPr>
          <w:rFonts w:hint="eastAsia"/>
          <w:color w:val="000000"/>
        </w:rPr>
        <w:t xml:space="preserve">、在“中国政府采购网”网站被列入政府采购严重违法失信行为记录名单；</w:t>
      </w:r>
      <w:r>
        <w:rPr>
          <w:color w:val="000000"/>
        </w:rPr>
      </w:r>
      <w:r/>
    </w:p>
    <w:p>
      <w:pPr>
        <w:pStyle w:val="1030"/>
        <w:ind w:firstLine="480"/>
        <w:spacing w:line="460" w:lineRule="exact"/>
        <w:rPr>
          <w:color w:val="000000"/>
        </w:rPr>
      </w:pPr>
      <w:r>
        <w:rPr>
          <w:color w:val="000000"/>
        </w:rPr>
        <w:t xml:space="preserve">3</w:t>
      </w:r>
      <w:r>
        <w:rPr>
          <w:rFonts w:hint="eastAsia"/>
          <w:color w:val="000000"/>
        </w:rPr>
        <w:t xml:space="preserve">、</w:t>
      </w:r>
      <w:r>
        <w:rPr>
          <w:color w:val="000000"/>
        </w:rPr>
        <w:t xml:space="preserve">不符合《政府采购法》第二十二条规定的条件。</w:t>
      </w:r>
      <w:r>
        <w:rPr>
          <w:color w:val="000000"/>
        </w:rPr>
      </w:r>
      <w:r/>
    </w:p>
    <w:p>
      <w:pPr>
        <w:pStyle w:val="1030"/>
        <w:ind w:firstLine="480"/>
        <w:spacing w:line="460" w:lineRule="exact"/>
        <w:rPr>
          <w:color w:val="000000"/>
        </w:rPr>
      </w:pPr>
      <w:r>
        <w:rPr>
          <w:color w:val="000000"/>
        </w:rPr>
      </w:r>
      <w:r/>
    </w:p>
    <w:p>
      <w:pPr>
        <w:pStyle w:val="1030"/>
        <w:ind w:firstLine="480"/>
        <w:spacing w:line="460" w:lineRule="exact"/>
        <w:rPr>
          <w:color w:val="000000"/>
        </w:rPr>
      </w:pPr>
      <w:r>
        <w:rPr>
          <w:rFonts w:hint="eastAsia"/>
          <w:color w:val="000000"/>
        </w:rPr>
        <w:t xml:space="preserve">我单位保证上述声明的事项都是真实的，如有虚假，我单位愿意承担相应的法律责任，并承担因此所造成的一切损失。</w:t>
      </w:r>
      <w:r>
        <w:rPr>
          <w:color w:val="000000"/>
        </w:rPr>
      </w:r>
      <w:r/>
    </w:p>
    <w:p>
      <w:pPr>
        <w:pStyle w:val="1030"/>
        <w:ind w:firstLine="480"/>
        <w:spacing w:line="460" w:lineRule="exact"/>
        <w:rPr>
          <w:color w:val="000000"/>
        </w:rPr>
      </w:pPr>
      <w:r>
        <w:rPr>
          <w:color w:val="000000"/>
        </w:rPr>
      </w:r>
      <w:r/>
    </w:p>
    <w:p>
      <w:pPr>
        <w:pStyle w:val="1030"/>
        <w:ind w:firstLine="480"/>
        <w:spacing w:line="460" w:lineRule="exact"/>
        <w:rPr>
          <w:color w:val="000000"/>
        </w:rPr>
      </w:pPr>
      <w:r>
        <w:rPr>
          <w:color w:val="000000"/>
        </w:rPr>
      </w:r>
      <w:r/>
    </w:p>
    <w:p>
      <w:pPr>
        <w:pStyle w:val="1030"/>
        <w:ind w:firstLine="480"/>
        <w:spacing w:line="460" w:lineRule="exact"/>
        <w:rPr>
          <w:color w:val="000000"/>
        </w:rPr>
      </w:pPr>
      <w:r>
        <w:rPr>
          <w:rFonts w:hint="eastAsia"/>
          <w:color w:val="000000"/>
        </w:rPr>
        <w:t xml:space="preserve">                                            供应商：（加盖公章）</w:t>
      </w:r>
      <w:r>
        <w:rPr>
          <w:color w:val="000000"/>
        </w:rPr>
      </w:r>
      <w:r/>
    </w:p>
    <w:p>
      <w:pPr>
        <w:pStyle w:val="1030"/>
        <w:ind w:firstLine="480"/>
        <w:spacing w:line="460" w:lineRule="exact"/>
        <w:rPr>
          <w:color w:val="000000"/>
        </w:rPr>
      </w:pPr>
      <w:r>
        <w:rPr>
          <w:rFonts w:hint="eastAsia"/>
          <w:color w:val="000000"/>
        </w:rPr>
        <w:t xml:space="preserve">                                           法定代表人（或单位负责人）签字或盖章：</w:t>
      </w:r>
      <w:r>
        <w:rPr>
          <w:color w:val="000000"/>
        </w:rPr>
      </w:r>
      <w:r/>
    </w:p>
    <w:p>
      <w:pPr>
        <w:pStyle w:val="1030"/>
        <w:ind w:firstLine="4920"/>
        <w:spacing w:line="460" w:lineRule="exact"/>
        <w:rPr>
          <w:rFonts w:hint="eastAsia"/>
          <w:color w:val="000000"/>
        </w:rPr>
      </w:pPr>
      <w:r>
        <w:rPr>
          <w:rFonts w:hint="eastAsia"/>
          <w:color w:val="000000"/>
        </w:rPr>
        <w:t xml:space="preserve">日期：    年    月    日</w:t>
      </w:r>
      <w:r>
        <w:rPr>
          <w:rFonts w:hint="eastAsia"/>
          <w:color w:val="000000"/>
        </w:rPr>
      </w:r>
      <w:r/>
    </w:p>
    <w:p>
      <w:pPr>
        <w:pStyle w:val="1016"/>
        <w:spacing w:line="360" w:lineRule="auto"/>
        <w:rPr>
          <w:rFonts w:hint="eastAsia"/>
          <w:color w:val="000000"/>
          <w:sz w:val="24"/>
        </w:rPr>
      </w:pPr>
      <w:r>
        <w:rPr>
          <w:rFonts w:hint="eastAsia"/>
          <w:color w:val="000000"/>
          <w:sz w:val="24"/>
        </w:rPr>
      </w:r>
      <w:r/>
    </w:p>
    <w:p>
      <w:pPr>
        <w:pStyle w:val="1016"/>
        <w:spacing w:line="360" w:lineRule="auto"/>
        <w:rPr>
          <w:color w:val="000000"/>
          <w:sz w:val="24"/>
        </w:rPr>
      </w:pPr>
      <w:r>
        <w:rPr>
          <w:color w:val="000000"/>
          <w:sz w:val="24"/>
        </w:rPr>
        <w:t xml:space="preserve">说明：</w:t>
      </w:r>
      <w:r>
        <w:rPr>
          <w:rFonts w:hint="eastAsia"/>
          <w:color w:val="000000"/>
          <w:sz w:val="24"/>
        </w:rPr>
        <w:t xml:space="preserve">供应商承诺不实的，依据《政府采购法》第七十七条“提供虚假材料谋取中标、成交的”有关规定予以处理</w:t>
      </w:r>
      <w:r>
        <w:rPr>
          <w:color w:val="000000"/>
          <w:sz w:val="24"/>
        </w:rPr>
        <w:t xml:space="preserve">。</w:t>
      </w:r>
      <w:r>
        <w:rPr>
          <w:color w:val="000000"/>
          <w:sz w:val="24"/>
        </w:rPr>
      </w:r>
      <w:r/>
    </w:p>
    <w:p>
      <w:pPr>
        <w:pStyle w:val="1016"/>
        <w:spacing w:line="360" w:lineRule="auto"/>
        <w:tabs>
          <w:tab w:val="left" w:pos="5580" w:leader="none"/>
        </w:tabs>
        <w:rPr>
          <w:color w:val="000000"/>
          <w:sz w:val="24"/>
        </w:rPr>
        <w:sectPr>
          <w:footnotePr/>
          <w:endnotePr/>
          <w:type w:val="nextPage"/>
          <w:pgSz w:w="11907" w:h="16840" w:orient="portrait"/>
          <w:pgMar w:top="1418" w:right="1134" w:bottom="1418" w:left="1701" w:header="851" w:footer="851" w:gutter="0"/>
          <w:cols w:num="1" w:sep="0" w:space="1701" w:equalWidth="1"/>
          <w:docGrid w:linePitch="360"/>
        </w:sectPr>
      </w:pPr>
      <w:r>
        <w:rPr>
          <w:color w:val="000000"/>
          <w:sz w:val="24"/>
        </w:rPr>
      </w:r>
      <w:r/>
    </w:p>
    <w:p>
      <w:pPr>
        <w:pStyle w:val="1016"/>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w:t>
      </w:r>
      <w:r>
        <w:rPr>
          <w:rFonts w:ascii="宋体" w:hAnsi="宋体"/>
          <w:b/>
          <w:color w:val="000000"/>
          <w:sz w:val="24"/>
          <w:szCs w:val="20"/>
          <w:highlight w:val="none"/>
        </w:rPr>
      </w:r>
      <w:r/>
    </w:p>
    <w:p>
      <w:pPr>
        <w:pStyle w:val="1016"/>
        <w:spacing w:line="360" w:lineRule="auto"/>
        <w:tabs>
          <w:tab w:val="left" w:pos="8280" w:leader="none"/>
        </w:tabs>
        <w:rPr>
          <w:rFonts w:ascii="宋体" w:hAnsi="宋体"/>
          <w:b/>
          <w:color w:val="000000"/>
          <w:sz w:val="24"/>
          <w:szCs w:val="20"/>
          <w:highlight w:val="none"/>
        </w:rPr>
      </w:pPr>
      <w:r>
        <w:rPr>
          <w:rFonts w:ascii="宋体" w:hAnsi="宋体"/>
          <w:b/>
          <w:color w:val="000000"/>
          <w:sz w:val="24"/>
          <w:szCs w:val="20"/>
          <w:highlight w:val="none"/>
        </w:rPr>
        <w:t xml:space="preserve">2-3</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16"/>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3 </w:t>
      </w:r>
      <w:r>
        <w:rPr>
          <w:rFonts w:ascii="宋体" w:hAnsi="宋体"/>
          <w:b/>
          <w:color w:val="000000"/>
          <w:sz w:val="24"/>
          <w:highlight w:val="none"/>
        </w:rPr>
        <w:t xml:space="preserve">本项目的特定资格要求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16"/>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3-2其他特定资格要求</w:t>
      </w:r>
      <w:r>
        <w:rPr>
          <w:rFonts w:ascii="宋体" w:hAnsi="宋体"/>
          <w:b/>
          <w:color w:val="000000"/>
          <w:sz w:val="24"/>
          <w:szCs w:val="20"/>
          <w:highlight w:val="none"/>
        </w:rPr>
      </w:r>
      <w:r/>
    </w:p>
    <w:p>
      <w:pPr>
        <w:pStyle w:val="1016"/>
        <w:spacing w:line="360" w:lineRule="auto"/>
        <w:tabs>
          <w:tab w:val="left" w:pos="5580" w:leader="none"/>
        </w:tabs>
        <w:rPr>
          <w:rFonts w:hint="eastAsia" w:ascii="宋体" w:hAnsi="宋体" w:eastAsia="宋体" w:cs="宋体"/>
          <w:b/>
          <w:color w:val="000000"/>
          <w:sz w:val="24"/>
          <w:szCs w:val="20"/>
        </w:rPr>
      </w:pPr>
      <w:r>
        <w:rPr>
          <w:rFonts w:hint="eastAsia"/>
          <w:b/>
          <w:color w:val="000000"/>
          <w:sz w:val="24"/>
        </w:rPr>
        <w:br w:type="page" w:clear="all"/>
      </w:r>
      <w:bookmarkStart w:id="678" w:name="_Toc195842922"/>
      <w:r/>
      <w:bookmarkStart w:id="679" w:name="_Toc142311059"/>
      <w:r/>
      <w:bookmarkStart w:id="680" w:name="_Toc226965747"/>
      <w:r/>
      <w:bookmarkStart w:id="681" w:name="_Toc305158825"/>
      <w:r/>
      <w:bookmarkStart w:id="682" w:name="_Ref467988705"/>
      <w:r/>
      <w:bookmarkStart w:id="683" w:name="_Toc520356218"/>
      <w:r/>
      <w:bookmarkStart w:id="684" w:name="_Toc305158899"/>
      <w:r/>
      <w:bookmarkStart w:id="685" w:name="_Toc264969247"/>
      <w:r/>
      <w:bookmarkStart w:id="686" w:name="_Toc226965830"/>
      <w:r/>
      <w:bookmarkStart w:id="687" w:name="_Toc226309801"/>
      <w:r/>
      <w:bookmarkStart w:id="688" w:name="_Toc480942350"/>
      <w:r/>
      <w:bookmarkStart w:id="689" w:name="_Toc226337253"/>
      <w:r/>
      <w:bookmarkStart w:id="690" w:name="_Toc265228395"/>
      <w:r/>
      <w:bookmarkStart w:id="691" w:name="_Toc150480795"/>
      <w:r/>
      <w:bookmarkStart w:id="692" w:name="_Toc150774762"/>
      <w:r/>
      <w:bookmarkStart w:id="693" w:name="_Toc127151557"/>
      <w:r>
        <w:rPr>
          <w:rFonts w:hint="eastAsia" w:ascii="宋体" w:hAnsi="宋体" w:eastAsia="宋体" w:cs="宋体"/>
          <w:b/>
          <w:color w:val="000000"/>
          <w:sz w:val="24"/>
        </w:rPr>
        <w:t xml:space="preserve">4</w:t>
      </w:r>
      <w:r>
        <w:rPr>
          <w:rFonts w:hint="eastAsia" w:ascii="宋体" w:hAnsi="宋体" w:eastAsia="宋体" w:cs="宋体"/>
          <w:b/>
          <w:color w:val="000000"/>
          <w:sz w:val="24"/>
          <w:szCs w:val="20"/>
        </w:rPr>
        <w:t xml:space="preserve">  </w:t>
      </w:r>
      <w:r>
        <w:rPr>
          <w:rFonts w:hint="eastAsia" w:ascii="宋体" w:hAnsi="宋体" w:eastAsia="宋体" w:cs="宋体"/>
          <w:b/>
          <w:color w:val="000000"/>
          <w:sz w:val="24"/>
        </w:rPr>
        <w:t xml:space="preserve">响应函</w:t>
      </w:r>
      <w:r>
        <w:rPr>
          <w:rFonts w:hint="eastAsia" w:ascii="宋体" w:hAnsi="宋体" w:eastAsia="宋体" w:cs="宋体"/>
          <w:b/>
          <w:color w:val="000000"/>
          <w:sz w:val="24"/>
          <w:szCs w:val="20"/>
        </w:rPr>
        <w:t xml:space="preserve">（实质性格式）</w:t>
      </w:r>
      <w:r>
        <w:rPr>
          <w:rFonts w:hint="eastAsia" w:ascii="宋体" w:hAnsi="宋体" w:eastAsia="宋体" w:cs="宋体"/>
          <w:b/>
          <w:color w:val="000000"/>
          <w:sz w:val="24"/>
          <w:szCs w:val="20"/>
        </w:rPr>
      </w:r>
      <w:r/>
    </w:p>
    <w:p>
      <w:pPr>
        <w:pStyle w:val="1016"/>
        <w:spacing w:line="360" w:lineRule="auto"/>
        <w:tabs>
          <w:tab w:val="left" w:pos="5580" w:leader="none"/>
        </w:tabs>
        <w:rPr>
          <w:rFonts w:hint="eastAsia" w:ascii="宋体" w:hAnsi="宋体" w:eastAsia="宋体" w:cs="宋体"/>
          <w:color w:val="000000"/>
          <w:sz w:val="24"/>
        </w:rPr>
      </w:pPr>
      <w:r>
        <w:rPr>
          <w:rFonts w:hint="eastAsia" w:ascii="宋体" w:hAnsi="宋体" w:eastAsia="宋体" w:cs="宋体"/>
          <w:color w:val="000000"/>
          <w:sz w:val="24"/>
        </w:rPr>
      </w:r>
      <w:r/>
    </w:p>
    <w:p>
      <w:pPr>
        <w:pStyle w:val="1016"/>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1016"/>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016"/>
        <w:spacing w:line="360" w:lineRule="auto"/>
        <w:tabs>
          <w:tab w:val="left" w:pos="5580" w:leader="none"/>
        </w:tabs>
        <w:rPr>
          <w:color w:val="000000"/>
          <w:sz w:val="24"/>
          <w:szCs w:val="20"/>
        </w:rPr>
      </w:pPr>
      <w:r>
        <w:rPr>
          <w:color w:val="000000"/>
          <w:sz w:val="24"/>
          <w:szCs w:val="20"/>
        </w:rPr>
      </w:r>
      <w:r/>
    </w:p>
    <w:p>
      <w:pPr>
        <w:pStyle w:val="1016"/>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1016"/>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1016"/>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color w:val="000000"/>
          <w:sz w:val="24"/>
        </w:rPr>
        <w:t xml:space="preserve">60</w:t>
      </w:r>
      <w:r>
        <w:rPr>
          <w:color w:val="000000"/>
          <w:sz w:val="24"/>
          <w:szCs w:val="20"/>
        </w:rPr>
        <w:t xml:space="preserve">个日历日。</w:t>
      </w:r>
      <w:r>
        <w:rPr>
          <w:color w:val="000000"/>
          <w:sz w:val="24"/>
          <w:szCs w:val="20"/>
        </w:rPr>
      </w:r>
      <w:r/>
    </w:p>
    <w:p>
      <w:pPr>
        <w:pStyle w:val="1016"/>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1016"/>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016"/>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1016"/>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016"/>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1016"/>
        <w:ind w:left="420"/>
        <w:spacing w:line="360" w:lineRule="auto"/>
        <w:tabs>
          <w:tab w:val="left" w:pos="5580" w:leader="none"/>
        </w:tabs>
        <w:rPr>
          <w:color w:val="000000"/>
          <w:sz w:val="24"/>
          <w:szCs w:val="20"/>
        </w:rPr>
      </w:pPr>
      <w:r>
        <w:rPr>
          <w:color w:val="000000"/>
          <w:sz w:val="24"/>
          <w:szCs w:val="20"/>
        </w:rPr>
      </w:r>
      <w:r/>
    </w:p>
    <w:p>
      <w:pPr>
        <w:pStyle w:val="1016"/>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016"/>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1016"/>
        <w:ind w:left="420"/>
        <w:spacing w:line="360" w:lineRule="auto"/>
        <w:tabs>
          <w:tab w:val="left" w:pos="5580" w:leader="none"/>
        </w:tabs>
        <w:rPr>
          <w:color w:val="000000"/>
          <w:sz w:val="24"/>
          <w:szCs w:val="20"/>
        </w:rPr>
      </w:pPr>
      <w:r>
        <w:rPr>
          <w:color w:val="000000"/>
          <w:sz w:val="24"/>
          <w:szCs w:val="20"/>
        </w:rPr>
      </w:r>
      <w:r/>
    </w:p>
    <w:p>
      <w:pPr>
        <w:pStyle w:val="1016"/>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1016"/>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016"/>
        <w:ind w:left="420"/>
        <w:spacing w:line="360" w:lineRule="auto"/>
        <w:tabs>
          <w:tab w:val="left" w:pos="5580" w:leader="none"/>
        </w:tabs>
        <w:rPr>
          <w:color w:val="000000"/>
          <w:sz w:val="24"/>
          <w:szCs w:val="20"/>
          <w:u w:val="single"/>
        </w:rPr>
      </w:pPr>
      <w:r>
        <w:rPr>
          <w:color w:val="000000"/>
          <w:sz w:val="24"/>
          <w:szCs w:val="20"/>
          <w:u w:val="single"/>
        </w:rPr>
      </w:r>
      <w:r/>
    </w:p>
    <w:p>
      <w:pPr>
        <w:pStyle w:val="1016"/>
        <w:jc w:val="left"/>
        <w:widowControl/>
        <w:rPr>
          <w:rFonts w:hint="eastAsia" w:ascii="宋体" w:hAnsi="宋体" w:eastAsia="宋体" w:cs="宋体"/>
          <w:b/>
          <w:color w:val="000000"/>
          <w:sz w:val="24"/>
        </w:rPr>
      </w:pPr>
      <w:r/>
      <w:bookmarkStart w:id="694" w:name="_Hlt520355938"/>
      <w:r/>
      <w:bookmarkEnd w:id="694"/>
      <w:r/>
      <w:bookmarkStart w:id="695" w:name="_Hlt520356243"/>
      <w:r/>
      <w:bookmarkEnd w:id="695"/>
      <w:r>
        <w:rPr>
          <w:color w:val="000000"/>
          <w:sz w:val="24"/>
        </w:rPr>
        <w:br w:type="page" w:clear="all"/>
      </w:r>
      <w:r>
        <w:rPr>
          <w:rFonts w:hint="eastAsia" w:ascii="宋体" w:hAnsi="宋体" w:eastAsia="宋体" w:cs="宋体"/>
          <w:b/>
          <w:color w:val="000000"/>
          <w:sz w:val="24"/>
        </w:rPr>
        <w:t xml:space="preserve">5  法定代表人资格证明书（实质性格式）</w:t>
      </w:r>
      <w:r>
        <w:rPr>
          <w:rFonts w:hint="eastAsia" w:ascii="宋体" w:hAnsi="宋体" w:eastAsia="宋体" w:cs="宋体"/>
          <w:b/>
          <w:color w:val="000000"/>
          <w:sz w:val="24"/>
        </w:rPr>
      </w:r>
      <w:r/>
    </w:p>
    <w:p>
      <w:pPr>
        <w:pStyle w:val="1016"/>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1016"/>
        <w:jc w:val="center"/>
        <w:spacing w:line="360" w:lineRule="auto"/>
        <w:rPr>
          <w:rFonts w:ascii="宋体" w:hAnsi="宋体"/>
          <w:b/>
          <w:color w:val="000000"/>
          <w:sz w:val="32"/>
          <w:szCs w:val="32"/>
        </w:rPr>
      </w:pPr>
      <w:r>
        <w:rPr>
          <w:rFonts w:hint="eastAsia" w:ascii="宋体" w:hAnsi="宋体"/>
          <w:b/>
          <w:color w:val="000000"/>
          <w:sz w:val="32"/>
          <w:szCs w:val="32"/>
        </w:rPr>
        <w:t xml:space="preserve">法定代表人资格证明书</w:t>
      </w:r>
      <w:r>
        <w:rPr>
          <w:rFonts w:ascii="宋体" w:hAnsi="宋体"/>
          <w:b/>
          <w:color w:val="000000"/>
          <w:sz w:val="32"/>
          <w:szCs w:val="32"/>
        </w:rPr>
      </w:r>
      <w:r/>
    </w:p>
    <w:p>
      <w:pPr>
        <w:pStyle w:val="1016"/>
        <w:spacing w:line="560" w:lineRule="exact"/>
        <w:rPr>
          <w:rFonts w:ascii="宋体" w:hAnsi="宋体"/>
          <w:color w:val="000000"/>
          <w:sz w:val="24"/>
        </w:rPr>
      </w:pPr>
      <w:r>
        <w:rPr>
          <w:rFonts w:hint="eastAsia" w:ascii="宋体" w:hAnsi="宋体"/>
          <w:color w:val="000000"/>
          <w:sz w:val="24"/>
        </w:rPr>
        <w:t xml:space="preserve">单位名称:</w:t>
      </w:r>
      <w:r>
        <w:rPr>
          <w:rFonts w:ascii="宋体" w:hAnsi="宋体"/>
          <w:color w:val="000000"/>
          <w:sz w:val="24"/>
        </w:rPr>
      </w:r>
      <w:r/>
    </w:p>
    <w:p>
      <w:pPr>
        <w:pStyle w:val="1016"/>
        <w:spacing w:line="560" w:lineRule="exact"/>
        <w:rPr>
          <w:rFonts w:ascii="宋体" w:hAnsi="宋体"/>
          <w:color w:val="000000"/>
          <w:sz w:val="24"/>
        </w:rPr>
      </w:pPr>
      <w:r>
        <w:rPr>
          <w:rFonts w:hint="eastAsia" w:ascii="宋体" w:hAnsi="宋体"/>
          <w:color w:val="000000"/>
          <w:sz w:val="24"/>
        </w:rPr>
        <w:t xml:space="preserve">地址:</w:t>
      </w:r>
      <w:r>
        <w:rPr>
          <w:rFonts w:ascii="宋体" w:hAnsi="宋体"/>
          <w:color w:val="000000"/>
          <w:sz w:val="24"/>
        </w:rPr>
      </w:r>
      <w:r/>
    </w:p>
    <w:p>
      <w:pPr>
        <w:pStyle w:val="1016"/>
        <w:spacing w:line="560" w:lineRule="exact"/>
        <w:rPr>
          <w:rFonts w:ascii="宋体" w:hAnsi="宋体"/>
          <w:color w:val="000000"/>
          <w:sz w:val="24"/>
        </w:rPr>
      </w:pPr>
      <w:r>
        <w:rPr>
          <w:rFonts w:hint="eastAsia" w:ascii="宋体" w:hAnsi="宋体"/>
          <w:color w:val="000000"/>
          <w:sz w:val="24"/>
        </w:rPr>
        <w:t xml:space="preserve">姓名:     性别:       年龄:      职务:</w:t>
      </w:r>
      <w:r>
        <w:rPr>
          <w:rFonts w:ascii="宋体" w:hAnsi="宋体"/>
          <w:color w:val="000000"/>
          <w:sz w:val="24"/>
        </w:rPr>
      </w:r>
      <w:r/>
    </w:p>
    <w:p>
      <w:pPr>
        <w:pStyle w:val="1016"/>
        <w:spacing w:line="560" w:lineRule="exact"/>
        <w:rPr>
          <w:rFonts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（供应商名称）</w:t>
      </w:r>
      <w:r>
        <w:rPr>
          <w:rFonts w:hint="eastAsia" w:ascii="宋体" w:hAnsi="宋体"/>
          <w:color w:val="000000"/>
          <w:sz w:val="24"/>
        </w:rPr>
        <w:t xml:space="preserve">的法定代表人。为参与</w:t>
      </w:r>
      <w:r>
        <w:rPr>
          <w:rFonts w:hint="eastAsia" w:ascii="宋体" w:hAnsi="宋体"/>
          <w:color w:val="000000"/>
          <w:sz w:val="24"/>
          <w:u w:val="single"/>
        </w:rPr>
        <w:t xml:space="preserve">（项目名称）</w:t>
      </w:r>
      <w:r>
        <w:rPr>
          <w:rFonts w:hint="eastAsia" w:ascii="宋体" w:hAnsi="宋体"/>
          <w:color w:val="000000"/>
          <w:sz w:val="24"/>
        </w:rPr>
        <w:t xml:space="preserve">的政府采购活动，</w:t>
      </w:r>
      <w:r>
        <w:rPr>
          <w:rFonts w:ascii="宋体" w:hAnsi="宋体"/>
          <w:color w:val="000000"/>
          <w:sz w:val="24"/>
          <w:szCs w:val="20"/>
        </w:rPr>
        <w:t xml:space="preserve">签署、澄清确认、递交、撤回、修改</w:t>
      </w:r>
      <w:r>
        <w:rPr>
          <w:rFonts w:hint="eastAsia" w:ascii="宋体" w:hAnsi="宋体"/>
          <w:color w:val="000000"/>
          <w:sz w:val="24"/>
        </w:rPr>
        <w:t xml:space="preserve">上述项目的响应文件、进行合同磋商、签署合同和处理与之有关的一切事务。</w:t>
      </w:r>
      <w:r>
        <w:rPr>
          <w:rFonts w:ascii="宋体" w:hAnsi="宋体"/>
          <w:color w:val="000000"/>
          <w:sz w:val="24"/>
        </w:rPr>
      </w:r>
      <w:r/>
    </w:p>
    <w:p>
      <w:pPr>
        <w:pStyle w:val="1016"/>
        <w:spacing w:line="560" w:lineRule="exact"/>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1016"/>
        <w:spacing w:line="560" w:lineRule="exact"/>
        <w:rPr>
          <w:rFonts w:ascii="宋体" w:hAnsi="宋体"/>
          <w:color w:val="000000"/>
          <w:sz w:val="24"/>
        </w:rPr>
      </w:pPr>
      <w:r>
        <w:rPr>
          <w:rFonts w:ascii="宋体" w:hAnsi="宋体"/>
          <w:color w:val="000000"/>
          <w:sz w:val="24"/>
        </w:rPr>
      </w:r>
      <w:r/>
    </w:p>
    <w:p>
      <w:pPr>
        <w:pStyle w:val="1047"/>
        <w:ind w:right="-46"/>
        <w:spacing w:line="583" w:lineRule="auto"/>
        <w:tabs>
          <w:tab w:val="left" w:pos="567" w:leader="none"/>
        </w:tabs>
        <w:rPr>
          <w:color w:val="000000"/>
          <w:spacing w:val="-3"/>
        </w:rPr>
      </w:pPr>
      <w:r>
        <w:rPr>
          <w:color w:val="000000"/>
        </w:rPr>
        <w:t xml:space="preserve">附：</w:t>
      </w:r>
      <w:r>
        <w:rPr>
          <w:color w:val="000000"/>
          <w:spacing w:val="-3"/>
        </w:rPr>
        <w:t xml:space="preserve">法</w:t>
      </w:r>
      <w:r>
        <w:rPr>
          <w:color w:val="000000"/>
        </w:rPr>
        <w:t xml:space="preserve">定</w:t>
      </w:r>
      <w:r>
        <w:rPr>
          <w:color w:val="000000"/>
          <w:spacing w:val="-3"/>
        </w:rPr>
        <w:t xml:space="preserve">代</w:t>
      </w:r>
      <w:r>
        <w:rPr>
          <w:color w:val="000000"/>
        </w:rPr>
        <w:t xml:space="preserve">表</w:t>
      </w:r>
      <w:r>
        <w:rPr>
          <w:color w:val="000000"/>
          <w:spacing w:val="-3"/>
        </w:rPr>
        <w:t xml:space="preserve">人</w:t>
      </w:r>
      <w:r>
        <w:rPr>
          <w:color w:val="000000"/>
        </w:rPr>
        <w:t xml:space="preserve">（</w:t>
      </w:r>
      <w:r>
        <w:rPr>
          <w:color w:val="000000"/>
          <w:spacing w:val="-3"/>
        </w:rPr>
        <w:t xml:space="preserve">单</w:t>
      </w:r>
      <w:r>
        <w:rPr>
          <w:color w:val="000000"/>
        </w:rPr>
        <w:t xml:space="preserve">位</w:t>
      </w:r>
      <w:r>
        <w:rPr>
          <w:color w:val="000000"/>
          <w:spacing w:val="-3"/>
        </w:rPr>
        <w:t xml:space="preserve">负</w:t>
      </w:r>
      <w:r>
        <w:rPr>
          <w:color w:val="000000"/>
        </w:rPr>
        <w:t xml:space="preserve">责人</w:t>
      </w:r>
      <w:r>
        <w:rPr>
          <w:color w:val="000000"/>
          <w:spacing w:val="-3"/>
        </w:rPr>
        <w:t xml:space="preserve">）有效期内的身</w:t>
      </w:r>
      <w:r>
        <w:rPr>
          <w:rFonts w:hint="eastAsia"/>
          <w:color w:val="000000"/>
          <w:spacing w:val="-3"/>
        </w:rPr>
        <w:t xml:space="preserve">份</w:t>
      </w:r>
      <w:r>
        <w:rPr>
          <w:color w:val="000000"/>
          <w:spacing w:val="-3"/>
        </w:rPr>
        <w:t xml:space="preserve">证正反面</w:t>
      </w:r>
      <w:r>
        <w:rPr>
          <w:rFonts w:hint="eastAsia"/>
          <w:color w:val="000000"/>
          <w:spacing w:val="-3"/>
        </w:rPr>
        <w:t xml:space="preserve">电子</w:t>
      </w:r>
      <w:r>
        <w:rPr>
          <w:color w:val="000000"/>
          <w:spacing w:val="-3"/>
        </w:rPr>
        <w:t xml:space="preserve">件</w:t>
      </w:r>
      <w:r>
        <w:rPr>
          <w:rFonts w:hint="eastAsia"/>
          <w:color w:val="000000"/>
          <w:spacing w:val="-3"/>
        </w:rPr>
        <w:t xml:space="preserve">。</w:t>
      </w:r>
      <w:r>
        <w:rPr>
          <w:color w:val="000000"/>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16"/>
        <w:spacing w:line="560" w:lineRule="exact"/>
        <w:rPr>
          <w:rFonts w:ascii="宋体" w:hAnsi="宋体"/>
          <w:color w:val="000000"/>
          <w:sz w:val="24"/>
        </w:rPr>
      </w:pPr>
      <w:r>
        <w:rPr>
          <w:rFonts w:hint="eastAsia" w:ascii="宋体" w:hAnsi="宋体"/>
          <w:color w:val="000000"/>
          <w:sz w:val="24"/>
        </w:rPr>
        <w:t xml:space="preserve">                     供应商：（加盖公章）</w:t>
      </w:r>
      <w:r>
        <w:rPr>
          <w:rFonts w:ascii="宋体" w:hAnsi="宋体"/>
          <w:color w:val="000000"/>
          <w:sz w:val="24"/>
        </w:rPr>
      </w:r>
      <w:r/>
    </w:p>
    <w:p>
      <w:pPr>
        <w:pStyle w:val="1016"/>
        <w:spacing w:line="560" w:lineRule="exact"/>
        <w:rPr>
          <w:rFonts w:ascii="宋体" w:hAnsi="宋体"/>
          <w:color w:val="000000"/>
          <w:sz w:val="24"/>
        </w:rPr>
      </w:pPr>
      <w:r>
        <w:rPr>
          <w:rFonts w:hint="eastAsia" w:ascii="宋体" w:hAnsi="宋体"/>
          <w:color w:val="000000"/>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ascii="宋体" w:hAnsi="宋体"/>
          <w:color w:val="000000"/>
          <w:sz w:val="24"/>
        </w:rPr>
      </w:r>
      <w:r/>
    </w:p>
    <w:p>
      <w:pPr>
        <w:pStyle w:val="1016"/>
        <w:ind w:firstLine="4320"/>
        <w:spacing w:line="560" w:lineRule="exac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1016"/>
        <w:jc w:val="left"/>
        <w:widowControl/>
        <w:rPr>
          <w:rFonts w:hint="eastAsia"/>
          <w:color w:val="000000"/>
          <w:sz w:val="24"/>
        </w:rPr>
      </w:pPr>
      <w:r>
        <w:rPr>
          <w:rFonts w:hint="eastAsia"/>
          <w:color w:val="000000"/>
          <w:sz w:val="24"/>
        </w:rPr>
      </w:r>
      <w:r/>
    </w:p>
    <w:p>
      <w:pPr>
        <w:pStyle w:val="1016"/>
        <w:jc w:val="left"/>
        <w:widowControl/>
        <w:rPr>
          <w:rFonts w:hint="eastAsia"/>
          <w:color w:val="000000"/>
          <w:sz w:val="24"/>
        </w:rPr>
      </w:pPr>
      <w:r>
        <w:rPr>
          <w:rFonts w:hint="eastAsia"/>
          <w:color w:val="000000"/>
          <w:sz w:val="24"/>
        </w:rPr>
      </w:r>
      <w:r/>
    </w:p>
    <w:p>
      <w:pPr>
        <w:pStyle w:val="1016"/>
        <w:jc w:val="left"/>
        <w:widowControl/>
        <w:rPr>
          <w:rFonts w:hint="eastAsia"/>
          <w:color w:val="000000"/>
          <w:sz w:val="24"/>
        </w:rPr>
      </w:pPr>
      <w:r>
        <w:rPr>
          <w:rFonts w:hint="eastAsia"/>
          <w:color w:val="000000"/>
          <w:sz w:val="24"/>
        </w:rPr>
      </w:r>
      <w:r/>
    </w:p>
    <w:p>
      <w:pPr>
        <w:pStyle w:val="1016"/>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16"/>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资格证明书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16"/>
        <w:jc w:val="left"/>
        <w:widowControl/>
        <w:rPr>
          <w:rFonts w:hint="eastAsia"/>
          <w:color w:val="000000"/>
          <w:sz w:val="24"/>
        </w:rPr>
      </w:pPr>
      <w:r>
        <w:rPr>
          <w:rFonts w:hint="eastAsia"/>
          <w:color w:val="000000"/>
          <w:sz w:val="24"/>
        </w:rPr>
      </w:r>
      <w:r/>
    </w:p>
    <w:p>
      <w:pPr>
        <w:pStyle w:val="1016"/>
        <w:jc w:val="left"/>
        <w:widowControl/>
        <w:rPr>
          <w:rFonts w:hint="eastAsia"/>
          <w:color w:val="000000"/>
          <w:sz w:val="24"/>
        </w:rPr>
      </w:pPr>
      <w:r>
        <w:rPr>
          <w:rFonts w:hint="eastAsia"/>
          <w:color w:val="000000"/>
          <w:sz w:val="24"/>
        </w:rPr>
      </w:r>
      <w:r/>
    </w:p>
    <w:p>
      <w:pPr>
        <w:pStyle w:val="1016"/>
        <w:jc w:val="left"/>
        <w:widowControl/>
        <w:rPr>
          <w:rFonts w:hint="eastAsia"/>
          <w:color w:val="000000"/>
          <w:sz w:val="24"/>
        </w:rPr>
      </w:pPr>
      <w:r>
        <w:rPr>
          <w:rFonts w:hint="eastAsia"/>
          <w:color w:val="000000"/>
          <w:sz w:val="24"/>
        </w:rPr>
      </w:r>
      <w:r/>
    </w:p>
    <w:p>
      <w:pPr>
        <w:pStyle w:val="1016"/>
        <w:spacing w:line="360" w:lineRule="auto"/>
        <w:rPr>
          <w:rFonts w:hint="eastAsia"/>
          <w:b/>
          <w:color w:val="000000"/>
          <w:sz w:val="24"/>
        </w:rPr>
        <w:outlineLvl w:val="2"/>
      </w:pPr>
      <w:r>
        <w:rPr>
          <w:rFonts w:hint="eastAsia"/>
          <w:b/>
          <w:color w:val="000000"/>
          <w:sz w:val="24"/>
        </w:rPr>
      </w:r>
      <w:r/>
    </w:p>
    <w:p>
      <w:pPr>
        <w:pStyle w:val="1016"/>
        <w:spacing w:line="360" w:lineRule="auto"/>
        <w:rPr>
          <w:rFonts w:hint="eastAsia" w:ascii="宋体" w:hAnsi="宋体" w:eastAsia="宋体" w:cs="宋体"/>
          <w:b/>
          <w:color w:val="000000"/>
          <w:sz w:val="24"/>
        </w:rPr>
        <w:outlineLvl w:val="2"/>
      </w:pPr>
      <w:r>
        <w:rPr>
          <w:rFonts w:hint="eastAsia" w:ascii="宋体" w:hAnsi="宋体" w:eastAsia="宋体" w:cs="宋体"/>
          <w:b/>
          <w:color w:val="000000"/>
          <w:sz w:val="24"/>
        </w:rPr>
        <w:t xml:space="preserve">6 </w:t>
      </w:r>
      <w:r>
        <w:rPr>
          <w:rFonts w:hint="eastAsia" w:ascii="宋体" w:hAnsi="宋体" w:eastAsia="宋体" w:cs="宋体"/>
          <w:b/>
          <w:color w:val="000000"/>
          <w:sz w:val="24"/>
          <w:lang w:val="en-US" w:eastAsia="zh-CN"/>
        </w:rPr>
        <w:t xml:space="preserve"> </w:t>
      </w:r>
      <w:r>
        <w:rPr>
          <w:rFonts w:hint="eastAsia" w:ascii="宋体" w:hAnsi="宋体" w:eastAsia="宋体" w:cs="宋体"/>
          <w:b/>
          <w:color w:val="000000"/>
          <w:sz w:val="24"/>
        </w:rPr>
        <w:t xml:space="preserve">授权委托书（实质性格式）</w:t>
      </w:r>
      <w:r>
        <w:rPr>
          <w:rFonts w:hint="eastAsia" w:ascii="宋体" w:hAnsi="宋体" w:eastAsia="宋体" w:cs="宋体"/>
          <w:b/>
          <w:color w:val="000000"/>
          <w:sz w:val="24"/>
        </w:rPr>
      </w:r>
      <w:r/>
    </w:p>
    <w:p>
      <w:pPr>
        <w:pStyle w:val="1016"/>
        <w:jc w:val="center"/>
        <w:rPr>
          <w:rFonts w:hint="eastAsia" w:ascii="宋体" w:hAnsi="宋体"/>
          <w:b/>
          <w:color w:val="000000"/>
          <w:sz w:val="32"/>
          <w:szCs w:val="32"/>
        </w:rPr>
      </w:pPr>
      <w:r>
        <w:rPr>
          <w:rFonts w:hint="eastAsia" w:ascii="宋体" w:hAnsi="宋体"/>
          <w:b/>
          <w:color w:val="000000"/>
          <w:sz w:val="32"/>
          <w:szCs w:val="32"/>
        </w:rPr>
      </w:r>
      <w:r/>
    </w:p>
    <w:p>
      <w:pPr>
        <w:pStyle w:val="1266"/>
        <w:jc w:val="center"/>
        <w:spacing w:line="480" w:lineRule="auto"/>
        <w:rPr>
          <w:rFonts w:cs="宋体"/>
          <w:color w:val="000000"/>
          <w:sz w:val="24"/>
        </w:rPr>
      </w:pPr>
      <w:r>
        <w:rPr>
          <w:rFonts w:hint="eastAsia"/>
          <w:b/>
          <w:color w:val="000000"/>
          <w:sz w:val="36"/>
          <w:szCs w:val="36"/>
        </w:rPr>
        <w:t xml:space="preserve">授权委托书</w:t>
      </w:r>
      <w:r>
        <w:rPr>
          <w:rFonts w:cs="宋体"/>
          <w:color w:val="000000"/>
          <w:sz w:val="24"/>
        </w:rPr>
      </w:r>
      <w:r/>
    </w:p>
    <w:p>
      <w:pPr>
        <w:pStyle w:val="1016"/>
        <w:ind w:firstLine="516"/>
        <w:spacing w:line="360" w:lineRule="auto"/>
        <w:rPr>
          <w:rFonts w:ascii="宋体" w:hAnsi="宋体" w:cs="宋体"/>
          <w:color w:val="000000"/>
          <w:sz w:val="24"/>
        </w:rPr>
      </w:pPr>
      <w:r>
        <w:rPr>
          <w:rFonts w:hint="eastAsia" w:ascii="宋体" w:hAnsi="宋体" w:cs="宋体"/>
          <w:color w:val="000000"/>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rPr>
          <w:rFonts w:ascii="宋体" w:hAnsi="宋体" w:cs="宋体"/>
          <w:color w:val="000000"/>
          <w:sz w:val="24"/>
        </w:rPr>
      </w:r>
      <w:r/>
    </w:p>
    <w:p>
      <w:pPr>
        <w:pStyle w:val="1016"/>
        <w:ind w:firstLine="516"/>
        <w:spacing w:line="360" w:lineRule="auto"/>
        <w:rPr>
          <w:rFonts w:ascii="宋体" w:hAnsi="宋体" w:cs="宋体"/>
          <w:color w:val="000000"/>
          <w:sz w:val="24"/>
        </w:rPr>
      </w:pPr>
      <w:r>
        <w:rPr>
          <w:rFonts w:hint="eastAsia" w:ascii="宋体" w:hAnsi="宋体" w:cs="宋体"/>
          <w:color w:val="000000"/>
          <w:sz w:val="24"/>
        </w:rPr>
        <w:t xml:space="preserve">本授权书于__________年_______月________日签字或盖章生效，特此声明。</w:t>
      </w:r>
      <w:r>
        <w:rPr>
          <w:rFonts w:ascii="宋体" w:hAnsi="宋体" w:cs="宋体"/>
          <w:color w:val="000000"/>
          <w:sz w:val="24"/>
        </w:rPr>
      </w:r>
      <w:r/>
    </w:p>
    <w:p>
      <w:pPr>
        <w:pStyle w:val="1016"/>
        <w:spacing w:line="400" w:lineRule="exact"/>
        <w:rPr>
          <w:rFonts w:hint="eastAsia" w:ascii="宋体" w:hAnsi="宋体" w:cs="宋体"/>
          <w:color w:val="000000"/>
          <w:szCs w:val="21"/>
        </w:rPr>
      </w:pPr>
      <w:r>
        <w:rPr>
          <w:rFonts w:hint="eastAsia" w:ascii="宋体" w:hAnsi="宋体" w:cs="宋体"/>
          <w:color w:val="000000"/>
          <w:szCs w:val="21"/>
        </w:rPr>
      </w:r>
      <w:r/>
    </w:p>
    <w:p>
      <w:pPr>
        <w:pStyle w:val="1016"/>
        <w:spacing w:line="360" w:lineRule="auto"/>
        <w:rPr>
          <w:rFonts w:ascii="宋体" w:hAnsi="宋体" w:cs="宋体"/>
          <w:color w:val="000000"/>
          <w:sz w:val="24"/>
        </w:rPr>
      </w:pPr>
      <w:r>
        <w:rPr>
          <w:rFonts w:hint="eastAsia" w:ascii="宋体" w:hAnsi="宋体" w:cs="宋体"/>
          <w:color w:val="000000"/>
          <w:sz w:val="24"/>
        </w:rPr>
        <w:t xml:space="preserve">供应商公章： </w:t>
      </w:r>
      <w:r>
        <w:rPr>
          <w:rFonts w:ascii="宋体" w:hAnsi="宋体" w:cs="宋体"/>
          <w:color w:val="000000"/>
          <w:sz w:val="24"/>
        </w:rPr>
      </w:r>
      <w:r/>
    </w:p>
    <w:p>
      <w:pPr>
        <w:pStyle w:val="1016"/>
        <w:spacing w:line="360" w:lineRule="auto"/>
        <w:rPr>
          <w:rFonts w:hint="eastAsia" w:ascii="宋体" w:hAnsi="宋体" w:cs="宋体"/>
          <w:color w:val="000000"/>
          <w:sz w:val="24"/>
        </w:rPr>
      </w:pPr>
      <w:r>
        <w:rPr>
          <w:rFonts w:hint="eastAsia" w:ascii="宋体" w:hAnsi="宋体" w:cs="宋体"/>
          <w:color w:val="000000"/>
          <w:sz w:val="24"/>
        </w:rPr>
        <w:t xml:space="preserve">法定代表人</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hint="eastAsia" w:ascii="宋体" w:hAnsi="宋体" w:cs="宋体"/>
          <w:color w:val="000000"/>
          <w:sz w:val="24"/>
        </w:rPr>
        <w:t xml:space="preserve">                      联系电话：</w:t>
      </w:r>
      <w:r>
        <w:rPr>
          <w:rFonts w:hint="eastAsia" w:ascii="宋体" w:hAnsi="宋体" w:cs="宋体"/>
          <w:color w:val="000000"/>
          <w:sz w:val="24"/>
        </w:rPr>
      </w:r>
      <w:r/>
    </w:p>
    <w:p>
      <w:pPr>
        <w:pStyle w:val="1195"/>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16"/>
        <w:spacing w:line="400" w:lineRule="exact"/>
        <w:rPr>
          <w:rFonts w:ascii="宋体" w:hAnsi="宋体" w:cs="宋体"/>
          <w:color w:val="000000"/>
          <w:sz w:val="24"/>
        </w:rPr>
      </w:pPr>
      <w:r>
        <w:rPr>
          <w:rFonts w:ascii="宋体" w:hAnsi="宋体" w:cs="宋体"/>
          <w:color w:val="000000"/>
          <w:sz w:val="24"/>
        </w:rPr>
      </w:r>
      <w:r/>
    </w:p>
    <w:p>
      <w:pPr>
        <w:pStyle w:val="1016"/>
        <w:spacing w:line="400" w:lineRule="exact"/>
        <w:rPr>
          <w:rFonts w:ascii="宋体" w:hAnsi="宋体" w:cs="宋体"/>
          <w:color w:val="000000"/>
          <w:sz w:val="24"/>
        </w:rPr>
      </w:pPr>
      <w:r>
        <w:rPr>
          <w:rFonts w:ascii="宋体" w:hAnsi="宋体" w:cs="宋体"/>
          <w:color w:val="000000"/>
          <w:sz w:val="24"/>
        </w:rPr>
      </w:r>
      <w:r/>
    </w:p>
    <w:p>
      <w:pPr>
        <w:pStyle w:val="1047"/>
        <w:ind w:right="-46"/>
        <w:spacing w:line="583" w:lineRule="auto"/>
        <w:tabs>
          <w:tab w:val="left" w:pos="567" w:leader="none"/>
        </w:tabs>
        <w:rPr>
          <w:b/>
          <w:bCs/>
          <w:color w:val="000000"/>
          <w:spacing w:val="-3"/>
        </w:rPr>
      </w:pPr>
      <w:r>
        <w:rPr>
          <w:b/>
          <w:bCs/>
          <w:color w:val="000000"/>
        </w:rPr>
        <w:t xml:space="preserve">附：</w:t>
      </w:r>
      <w:r>
        <w:rPr>
          <w:rFonts w:hint="eastAsia" w:cs="宋体"/>
          <w:b/>
          <w:bCs/>
          <w:color w:val="000000"/>
        </w:rPr>
        <w:t xml:space="preserve">委托代理人（被授权人）</w:t>
      </w:r>
      <w:r>
        <w:rPr>
          <w:b/>
          <w:bCs/>
          <w:color w:val="000000"/>
          <w:spacing w:val="-3"/>
        </w:rPr>
        <w:t xml:space="preserve">有效期内的身</w:t>
      </w:r>
      <w:r>
        <w:rPr>
          <w:rFonts w:hint="eastAsia"/>
          <w:b/>
          <w:bCs/>
          <w:color w:val="000000"/>
          <w:spacing w:val="-3"/>
        </w:rPr>
        <w:t xml:space="preserve">份</w:t>
      </w:r>
      <w:r>
        <w:rPr>
          <w:b/>
          <w:bCs/>
          <w:color w:val="000000"/>
          <w:spacing w:val="-3"/>
        </w:rPr>
        <w:t xml:space="preserve">证正反面</w:t>
      </w:r>
      <w:r>
        <w:rPr>
          <w:rFonts w:hint="eastAsia"/>
          <w:b/>
          <w:bCs/>
          <w:color w:val="000000"/>
          <w:spacing w:val="-3"/>
        </w:rPr>
        <w:t xml:space="preserve">。</w:t>
      </w:r>
      <w:r>
        <w:rPr>
          <w:b/>
          <w:bCs/>
          <w:color w:val="000000"/>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6"/>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16"/>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16"/>
              <w:jc w:val="left"/>
              <w:spacing w:line="360" w:lineRule="auto"/>
              <w:tabs>
                <w:tab w:val="left" w:pos="5580" w:leader="none"/>
              </w:tabs>
              <w:rPr>
                <w:rFonts w:ascii="宋体" w:hAnsi="宋体"/>
                <w:color w:val="000000"/>
                <w:szCs w:val="21"/>
              </w:rPr>
            </w:pPr>
            <w:r>
              <w:rPr>
                <w:rFonts w:ascii="宋体" w:hAnsi="宋体"/>
                <w:color w:val="000000"/>
                <w:szCs w:val="21"/>
              </w:rPr>
            </w:r>
            <w:r/>
          </w:p>
        </w:tc>
        <w:tc>
          <w:tcPr>
            <w:tcW w:w="4536" w:type="dxa"/>
            <w:vAlign w:val="top"/>
            <w:textDirection w:val="lrTb"/>
            <w:noWrap w:val="false"/>
          </w:tcPr>
          <w:p>
            <w:pPr>
              <w:pStyle w:val="1016"/>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16"/>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16"/>
              <w:jc w:val="left"/>
              <w:spacing w:line="360" w:lineRule="auto"/>
              <w:tabs>
                <w:tab w:val="left" w:pos="5580" w:leader="none"/>
              </w:tabs>
              <w:rPr>
                <w:rFonts w:ascii="宋体" w:hAnsi="宋体"/>
                <w:color w:val="000000"/>
                <w:szCs w:val="21"/>
              </w:rPr>
            </w:pPr>
            <w:r>
              <w:rPr>
                <w:rFonts w:ascii="宋体" w:hAnsi="宋体"/>
                <w:color w:val="000000"/>
                <w:szCs w:val="21"/>
              </w:rPr>
            </w:r>
            <w:r/>
          </w:p>
        </w:tc>
      </w:tr>
    </w:tbl>
    <w:p>
      <w:pPr>
        <w:pStyle w:val="1016"/>
        <w:spacing w:line="360" w:lineRule="auto"/>
        <w:rPr>
          <w:rFonts w:hint="eastAsia" w:ascii="宋体" w:hAnsi="宋体" w:cs="宋体"/>
          <w:color w:val="000000"/>
          <w:szCs w:val="21"/>
        </w:rPr>
      </w:pPr>
      <w:r>
        <w:rPr>
          <w:rFonts w:hint="eastAsia" w:ascii="宋体" w:hAnsi="宋体" w:cs="宋体"/>
          <w:color w:val="000000"/>
          <w:szCs w:val="21"/>
        </w:rPr>
      </w:r>
      <w:r/>
    </w:p>
    <w:p>
      <w:pPr>
        <w:pStyle w:val="1047"/>
        <w:ind w:right="-46"/>
        <w:spacing w:line="583" w:lineRule="auto"/>
        <w:tabs>
          <w:tab w:val="left" w:pos="567" w:leader="none"/>
        </w:tabs>
        <w:rPr>
          <w:rFonts w:hint="eastAsia"/>
          <w:b/>
          <w:bCs/>
          <w:color w:val="000000"/>
        </w:rPr>
      </w:pPr>
      <w:r>
        <w:rPr>
          <w:rFonts w:hint="eastAsia"/>
          <w:b/>
          <w:bCs/>
          <w:color w:val="000000"/>
        </w:rPr>
        <w:t xml:space="preserve">供应商近三个月内任意一个月（自磋商之日往前推）为其缴纳社保的记录</w:t>
      </w:r>
      <w:r>
        <w:rPr>
          <w:rFonts w:hint="eastAsia"/>
          <w:b/>
          <w:bCs/>
          <w:color w:val="000000"/>
        </w:rPr>
      </w:r>
      <w:r/>
    </w:p>
    <w:p>
      <w:pPr>
        <w:pStyle w:val="1016"/>
        <w:spacing w:line="360" w:lineRule="auto"/>
        <w:rPr>
          <w:rFonts w:ascii="宋体" w:hAnsi="宋体" w:cs="宋体"/>
          <w:color w:val="000000"/>
          <w:szCs w:val="21"/>
        </w:rPr>
      </w:pPr>
      <w:r>
        <w:rPr>
          <w:rFonts w:hint="eastAsia" w:ascii="宋体" w:hAnsi="宋体" w:cs="宋体"/>
          <w:color w:val="000000"/>
          <w:szCs w:val="21"/>
        </w:rPr>
        <w:t xml:space="preserve">备注：</w:t>
      </w:r>
      <w:r>
        <w:rPr>
          <w:rFonts w:ascii="宋体" w:hAnsi="宋体" w:cs="宋体"/>
          <w:color w:val="000000"/>
          <w:szCs w:val="21"/>
        </w:rPr>
      </w:r>
      <w:r/>
    </w:p>
    <w:p>
      <w:pPr>
        <w:pStyle w:val="1016"/>
        <w:spacing w:line="360" w:lineRule="auto"/>
        <w:rPr>
          <w:rFonts w:ascii="宋体" w:hAnsi="宋体" w:cs="宋体"/>
          <w:color w:val="000000"/>
          <w:szCs w:val="21"/>
        </w:rPr>
      </w:pPr>
      <w:r>
        <w:rPr>
          <w:rFonts w:hint="eastAsia" w:ascii="宋体" w:hAnsi="宋体" w:cs="宋体"/>
          <w:color w:val="000000"/>
          <w:szCs w:val="21"/>
        </w:rPr>
        <w:t xml:space="preserve">1.法定代表人参加磋商时，不需要提供本授权委托书，需提供本人身份证。</w:t>
      </w:r>
      <w:r>
        <w:rPr>
          <w:rFonts w:ascii="宋体" w:hAnsi="宋体" w:cs="宋体"/>
          <w:color w:val="000000"/>
          <w:szCs w:val="21"/>
        </w:rPr>
      </w:r>
      <w:r/>
    </w:p>
    <w:p>
      <w:pPr>
        <w:pStyle w:val="1266"/>
        <w:spacing w:line="360" w:lineRule="exact"/>
        <w:rPr>
          <w:rFonts w:cs="宋体"/>
          <w:color w:val="000000"/>
          <w:sz w:val="21"/>
          <w:szCs w:val="21"/>
        </w:rPr>
      </w:pPr>
      <w:r>
        <w:rPr>
          <w:rFonts w:hint="eastAsia" w:cs="宋体"/>
          <w:color w:val="000000"/>
          <w:sz w:val="21"/>
          <w:szCs w:val="21"/>
        </w:rPr>
        <w:t xml:space="preserve">2.供应商为自然人的情形，可不提供本《授权委托书》。</w:t>
      </w:r>
      <w:r>
        <w:rPr>
          <w:rFonts w:cs="宋体"/>
          <w:color w:val="000000"/>
          <w:sz w:val="21"/>
          <w:szCs w:val="21"/>
        </w:rPr>
      </w:r>
      <w:r/>
    </w:p>
    <w:p>
      <w:pPr>
        <w:pStyle w:val="1016"/>
        <w:jc w:val="left"/>
        <w:widowControl/>
        <w:rPr>
          <w:rFonts w:hint="eastAsia"/>
          <w:color w:val="000000"/>
          <w:sz w:val="24"/>
        </w:rPr>
      </w:pPr>
      <w:r>
        <w:rPr>
          <w:rFonts w:hint="eastAsia"/>
          <w:color w:val="000000"/>
          <w:sz w:val="24"/>
        </w:rPr>
      </w:r>
      <w:r/>
    </w:p>
    <w:p>
      <w:pPr>
        <w:pStyle w:val="1016"/>
        <w:spacing w:line="360" w:lineRule="auto"/>
        <w:rPr>
          <w:rFonts w:hint="eastAsia" w:ascii="宋体" w:hAnsi="宋体" w:eastAsia="宋体" w:cs="宋体"/>
          <w:b/>
          <w:color w:val="000000"/>
          <w:sz w:val="24"/>
        </w:rPr>
        <w:outlineLvl w:val="2"/>
      </w:pPr>
      <w:r>
        <w:rPr>
          <w:rFonts w:ascii="宋体" w:hAnsi="宋体"/>
          <w:b/>
          <w:color w:val="000000"/>
          <w:sz w:val="24"/>
        </w:rPr>
        <w:br w:type="page" w:clear="all"/>
      </w:r>
      <w:r>
        <w:rPr>
          <w:rFonts w:hint="eastAsia" w:ascii="宋体" w:hAnsi="宋体" w:eastAsia="宋体" w:cs="宋体"/>
          <w:b/>
          <w:color w:val="000000"/>
          <w:sz w:val="24"/>
        </w:rPr>
        <w:t xml:space="preserve">7  政府采购供应商信用承诺书（实质性格式）</w:t>
      </w:r>
      <w:r>
        <w:rPr>
          <w:rFonts w:hint="eastAsia" w:ascii="宋体" w:hAnsi="宋体" w:eastAsia="宋体" w:cs="宋体"/>
          <w:b/>
          <w:color w:val="000000"/>
          <w:sz w:val="24"/>
        </w:rPr>
      </w:r>
      <w:r/>
    </w:p>
    <w:p>
      <w:pPr>
        <w:pStyle w:val="1016"/>
        <w:ind w:firstLine="32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ind w:firstLine="321"/>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政府采购供应商信用承诺书</w:t>
      </w:r>
      <w:r>
        <w:rPr>
          <w:rFonts w:ascii="黑体" w:hAnsi="黑体" w:eastAsia="黑体"/>
          <w:b/>
          <w:color w:val="000000"/>
          <w:sz w:val="32"/>
          <w:szCs w:val="32"/>
        </w:rPr>
      </w:r>
      <w:r/>
    </w:p>
    <w:p>
      <w:pPr>
        <w:pStyle w:val="1016"/>
        <w:ind w:firstLine="640"/>
        <w:rPr>
          <w:color w:val="000000"/>
        </w:rPr>
      </w:pPr>
      <w:r>
        <w:rPr>
          <w:color w:val="000000"/>
        </w:rPr>
      </w:r>
      <w:r/>
    </w:p>
    <w:p>
      <w:pPr>
        <w:pStyle w:val="1016"/>
        <w:ind w:firstLine="480"/>
        <w:spacing w:line="276" w:lineRule="auto"/>
        <w:rPr>
          <w:rFonts w:ascii="宋体" w:hAnsi="宋体"/>
          <w:color w:val="000000"/>
          <w:sz w:val="24"/>
        </w:rPr>
      </w:pPr>
      <w:r>
        <w:rPr>
          <w:rFonts w:hint="eastAsia" w:ascii="宋体" w:hAnsi="宋体"/>
          <w:color w:val="000000"/>
          <w:sz w:val="24"/>
        </w:rPr>
        <w:t xml:space="preserve">为维护公开、公平、公正的政府采购市场秩序，树立诚实守信的供应商形象，本单位在参与政府采购活动中,自愿作出以下承诺：</w:t>
      </w:r>
      <w:r>
        <w:rPr>
          <w:rFonts w:ascii="宋体" w:hAnsi="宋体"/>
          <w:color w:val="000000"/>
          <w:sz w:val="24"/>
        </w:rPr>
      </w:r>
      <w:r/>
    </w:p>
    <w:p>
      <w:pPr>
        <w:pStyle w:val="1016"/>
        <w:ind w:firstLine="480"/>
        <w:spacing w:line="276" w:lineRule="auto"/>
        <w:rPr>
          <w:rFonts w:ascii="宋体" w:hAnsi="宋体"/>
          <w:color w:val="000000"/>
          <w:sz w:val="24"/>
        </w:rPr>
      </w:pPr>
      <w:r>
        <w:rPr>
          <w:rFonts w:hint="eastAsia" w:ascii="宋体" w:hAnsi="宋体"/>
          <w:color w:val="000000"/>
          <w:sz w:val="24"/>
        </w:rPr>
        <w:t xml:space="preserve">一、严格遵守国家法律、法规和规章，全面履行应尽的责任和义务，全面做到履约守信，具备《政府采购法》第二十二条第一款规定的条件。</w:t>
      </w:r>
      <w:r>
        <w:rPr>
          <w:rFonts w:ascii="宋体" w:hAnsi="宋体"/>
          <w:color w:val="000000"/>
          <w:sz w:val="24"/>
        </w:rPr>
      </w:r>
      <w:r/>
    </w:p>
    <w:p>
      <w:pPr>
        <w:pStyle w:val="1016"/>
        <w:ind w:firstLine="480"/>
        <w:spacing w:line="276" w:lineRule="auto"/>
        <w:rPr>
          <w:rFonts w:ascii="宋体" w:hAnsi="宋体"/>
          <w:color w:val="000000"/>
          <w:sz w:val="24"/>
        </w:rPr>
      </w:pPr>
      <w:r>
        <w:rPr>
          <w:rFonts w:hint="eastAsia" w:ascii="宋体" w:hAnsi="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rPr>
      </w:r>
      <w:r/>
    </w:p>
    <w:p>
      <w:pPr>
        <w:pStyle w:val="1016"/>
        <w:ind w:firstLine="480"/>
        <w:spacing w:line="276" w:lineRule="auto"/>
        <w:rPr>
          <w:rFonts w:ascii="宋体" w:hAnsi="宋体"/>
          <w:color w:val="000000"/>
          <w:sz w:val="24"/>
        </w:rPr>
      </w:pPr>
      <w:r>
        <w:rPr>
          <w:rFonts w:hint="eastAsia" w:ascii="宋体" w:hAnsi="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rPr>
      </w:r>
      <w:r/>
    </w:p>
    <w:p>
      <w:pPr>
        <w:pStyle w:val="1016"/>
        <w:ind w:firstLine="480"/>
        <w:spacing w:line="276" w:lineRule="auto"/>
        <w:rPr>
          <w:rFonts w:ascii="宋体" w:hAnsi="宋体"/>
          <w:color w:val="000000"/>
          <w:sz w:val="24"/>
        </w:rPr>
      </w:pPr>
      <w:r>
        <w:rPr>
          <w:rFonts w:hint="eastAsia" w:ascii="宋体" w:hAnsi="宋体"/>
          <w:color w:val="000000"/>
          <w:sz w:val="24"/>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rPr>
      </w:r>
      <w:r/>
    </w:p>
    <w:p>
      <w:pPr>
        <w:pStyle w:val="1016"/>
        <w:ind w:firstLine="480"/>
        <w:spacing w:line="276" w:lineRule="auto"/>
        <w:rPr>
          <w:rFonts w:ascii="宋体" w:hAnsi="宋体"/>
          <w:color w:val="000000"/>
          <w:sz w:val="24"/>
        </w:rPr>
      </w:pPr>
      <w:r>
        <w:rPr>
          <w:rFonts w:hint="eastAsia" w:ascii="宋体" w:hAnsi="宋体"/>
          <w:color w:val="000000"/>
          <w:sz w:val="24"/>
        </w:rPr>
        <w:t xml:space="preserve">五、承诺本单位自觉接受行政管理部门、行业组织、社会公众、新闻舆论的监督。 </w:t>
      </w:r>
      <w:r>
        <w:rPr>
          <w:rFonts w:ascii="宋体" w:hAnsi="宋体"/>
          <w:color w:val="000000"/>
          <w:sz w:val="24"/>
        </w:rPr>
      </w:r>
      <w:r/>
    </w:p>
    <w:p>
      <w:pPr>
        <w:pStyle w:val="1016"/>
        <w:ind w:firstLine="480"/>
        <w:spacing w:line="276" w:lineRule="auto"/>
        <w:rPr>
          <w:rFonts w:ascii="宋体" w:hAnsi="宋体"/>
          <w:color w:val="000000"/>
          <w:sz w:val="24"/>
        </w:rPr>
      </w:pPr>
      <w:r>
        <w:rPr>
          <w:rFonts w:hint="eastAsia" w:ascii="宋体" w:hAnsi="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rPr>
      </w:r>
      <w:r/>
    </w:p>
    <w:p>
      <w:pPr>
        <w:pStyle w:val="1016"/>
        <w:ind w:firstLine="480"/>
        <w:spacing w:line="276" w:lineRule="auto"/>
        <w:rPr>
          <w:rFonts w:ascii="宋体" w:hAnsi="宋体"/>
          <w:color w:val="000000"/>
          <w:sz w:val="24"/>
        </w:rPr>
      </w:pPr>
      <w:r>
        <w:rPr>
          <w:rFonts w:hint="eastAsia" w:ascii="宋体" w:hAnsi="宋体"/>
          <w:color w:val="000000"/>
          <w:sz w:val="24"/>
        </w:rPr>
        <w:t xml:space="preserve">七、承诺本单位在信用中国（江苏）网站中无违法违规、较重或严重失信记录。 </w:t>
      </w:r>
      <w:r>
        <w:rPr>
          <w:rFonts w:ascii="宋体" w:hAnsi="宋体"/>
          <w:color w:val="000000"/>
          <w:sz w:val="24"/>
        </w:rPr>
      </w:r>
      <w:r/>
    </w:p>
    <w:p>
      <w:pPr>
        <w:pStyle w:val="1016"/>
        <w:ind w:firstLine="480"/>
        <w:spacing w:line="276" w:lineRule="auto"/>
        <w:rPr>
          <w:rFonts w:ascii="宋体" w:hAnsi="宋体"/>
          <w:color w:val="000000"/>
          <w:sz w:val="24"/>
        </w:rPr>
      </w:pPr>
      <w:r>
        <w:rPr>
          <w:rFonts w:hint="eastAsia" w:ascii="宋体" w:hAnsi="宋体"/>
          <w:color w:val="000000"/>
          <w:sz w:val="24"/>
        </w:rPr>
        <w:t xml:space="preserve">八、承诺本单位提出政府采购质疑和投诉坚持依法依规、诚实信用原则。</w:t>
      </w:r>
      <w:r>
        <w:rPr>
          <w:rFonts w:ascii="宋体" w:hAnsi="宋体"/>
          <w:color w:val="000000"/>
          <w:sz w:val="24"/>
        </w:rPr>
      </w:r>
      <w:r/>
    </w:p>
    <w:p>
      <w:pPr>
        <w:pStyle w:val="1016"/>
        <w:ind w:firstLine="480"/>
        <w:spacing w:line="276" w:lineRule="auto"/>
        <w:rPr>
          <w:rFonts w:ascii="宋体" w:hAnsi="宋体"/>
          <w:color w:val="000000"/>
          <w:sz w:val="24"/>
        </w:rPr>
      </w:pPr>
      <w:r>
        <w:rPr>
          <w:rFonts w:hint="eastAsia" w:ascii="宋体" w:hAnsi="宋体"/>
          <w:color w:val="000000"/>
          <w:sz w:val="24"/>
        </w:rPr>
        <w:t xml:space="preserve">九、根据政府采购相关法律法规的规定需要作出的其他承诺。 </w:t>
      </w:r>
      <w:r>
        <w:rPr>
          <w:rFonts w:ascii="宋体" w:hAnsi="宋体"/>
          <w:color w:val="000000"/>
          <w:sz w:val="24"/>
        </w:rPr>
      </w:r>
      <w:r/>
    </w:p>
    <w:p>
      <w:pPr>
        <w:pStyle w:val="1016"/>
        <w:ind w:firstLine="480"/>
        <w:spacing w:line="276" w:lineRule="auto"/>
        <w:rPr>
          <w:rFonts w:ascii="宋体" w:hAnsi="宋体"/>
          <w:color w:val="000000"/>
          <w:sz w:val="24"/>
        </w:rPr>
      </w:pPr>
      <w:r>
        <w:rPr>
          <w:rFonts w:hint="eastAsia" w:ascii="宋体" w:hAnsi="宋体"/>
          <w:color w:val="000000"/>
          <w:sz w:val="24"/>
        </w:rPr>
        <w:t xml:space="preserve">十、承诺本单位若违背承诺约定，经查实，愿意接受行业主管部门和信用管理部门相应的规定处罚，承担违约责任，并依法承担相应的法律责任。</w:t>
      </w:r>
      <w:r>
        <w:rPr>
          <w:rFonts w:ascii="宋体" w:hAnsi="宋体"/>
          <w:color w:val="000000"/>
          <w:sz w:val="24"/>
        </w:rPr>
      </w:r>
      <w:r/>
    </w:p>
    <w:p>
      <w:pPr>
        <w:pStyle w:val="1016"/>
        <w:ind w:firstLine="480"/>
        <w:spacing w:line="276" w:lineRule="auto"/>
        <w:rPr>
          <w:rFonts w:ascii="宋体" w:hAnsi="宋体"/>
          <w:color w:val="000000"/>
          <w:sz w:val="24"/>
        </w:rPr>
      </w:pPr>
      <w:r>
        <w:rPr>
          <w:rFonts w:hint="eastAsia" w:ascii="宋体" w:hAnsi="宋体"/>
          <w:color w:val="000000"/>
          <w:sz w:val="24"/>
        </w:rPr>
        <w:t xml:space="preserve">十一、承诺本单位同意将以上承诺事项上网公示，违背承诺约定行为将作为失信信息，记录到常州市公共信用信息系统，并予以公开。</w:t>
      </w:r>
      <w:r>
        <w:rPr>
          <w:rFonts w:ascii="宋体" w:hAnsi="宋体"/>
          <w:color w:val="000000"/>
          <w:sz w:val="24"/>
        </w:rPr>
      </w:r>
      <w:r/>
    </w:p>
    <w:p>
      <w:pPr>
        <w:pStyle w:val="1264"/>
        <w:ind w:right="1050" w:firstLine="2880"/>
        <w:jc w:val="both"/>
        <w:spacing w:line="276" w:lineRule="auto"/>
        <w:rPr>
          <w:rFonts w:ascii="宋体" w:hAnsi="宋体" w:eastAsia="宋体"/>
          <w:color w:val="000000"/>
          <w:sz w:val="24"/>
          <w:szCs w:val="22"/>
        </w:rPr>
      </w:pPr>
      <w:r>
        <w:rPr>
          <w:rFonts w:ascii="宋体" w:hAnsi="宋体" w:eastAsia="宋体"/>
          <w:color w:val="000000"/>
          <w:sz w:val="24"/>
          <w:szCs w:val="22"/>
        </w:rPr>
      </w:r>
      <w:r/>
    </w:p>
    <w:p>
      <w:pPr>
        <w:pStyle w:val="10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6"/>
        <w:spacing w:line="360" w:lineRule="auto"/>
        <w:rPr>
          <w:rFonts w:hint="eastAsia" w:ascii="宋体" w:hAnsi="宋体" w:eastAsia="宋体" w:cs="宋体"/>
          <w:b/>
          <w:color w:val="000000"/>
          <w:sz w:val="24"/>
        </w:rPr>
        <w:outlineLvl w:val="2"/>
      </w:pPr>
      <w:r>
        <w:rPr>
          <w:color w:val="000000"/>
          <w:sz w:val="24"/>
          <w:szCs w:val="20"/>
        </w:rPr>
        <w:br w:type="page" w:clear="all"/>
      </w:r>
      <w:r>
        <w:rPr>
          <w:rFonts w:hint="eastAsia" w:ascii="宋体" w:hAnsi="宋体" w:eastAsia="宋体" w:cs="宋体"/>
          <w:b/>
          <w:color w:val="000000"/>
          <w:sz w:val="24"/>
        </w:rPr>
        <w:t xml:space="preserve">8  报价一览表</w:t>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Pr>
          <w:rFonts w:hint="eastAsia" w:ascii="宋体" w:hAnsi="宋体" w:eastAsia="宋体" w:cs="宋体"/>
          <w:b/>
          <w:color w:val="000000"/>
          <w:sz w:val="24"/>
        </w:rPr>
      </w:r>
      <w:r/>
    </w:p>
    <w:p>
      <w:pPr>
        <w:pStyle w:val="1016"/>
        <w:jc w:val="center"/>
        <w:rPr>
          <w:b/>
          <w:color w:val="000000"/>
          <w:sz w:val="36"/>
          <w:szCs w:val="36"/>
        </w:rPr>
      </w:pPr>
      <w:r/>
      <w:bookmarkStart w:id="696" w:name="_Toc226309802"/>
      <w:r/>
      <w:bookmarkStart w:id="697" w:name="_Toc226965748"/>
      <w:r/>
      <w:bookmarkStart w:id="698" w:name="_Toc164608672"/>
      <w:r/>
      <w:bookmarkStart w:id="699" w:name="_Toc195842923"/>
      <w:r/>
      <w:bookmarkStart w:id="700" w:name="_Toc226965831"/>
      <w:r/>
      <w:bookmarkStart w:id="701" w:name="_Toc265228396"/>
      <w:r/>
      <w:bookmarkStart w:id="702" w:name="_Toc305158826"/>
      <w:r/>
      <w:bookmarkStart w:id="703" w:name="_Toc264969248"/>
      <w:r/>
      <w:bookmarkStart w:id="704" w:name="_Toc164608827"/>
      <w:r/>
      <w:bookmarkStart w:id="705" w:name="_Toc226337254"/>
      <w:r/>
      <w:bookmarkStart w:id="706" w:name="_Toc305158900"/>
      <w:r>
        <w:rPr>
          <w:rFonts w:hint="eastAsia"/>
          <w:b/>
          <w:color w:val="000000"/>
          <w:sz w:val="36"/>
          <w:szCs w:val="36"/>
        </w:rPr>
        <w:t xml:space="preserve">报价一览表</w:t>
      </w:r>
      <w:bookmarkEnd w:id="696"/>
      <w:r/>
      <w:bookmarkEnd w:id="697"/>
      <w:r/>
      <w:bookmarkEnd w:id="698"/>
      <w:r/>
      <w:bookmarkEnd w:id="699"/>
      <w:r/>
      <w:bookmarkEnd w:id="700"/>
      <w:r/>
      <w:bookmarkEnd w:id="701"/>
      <w:r/>
      <w:bookmarkEnd w:id="702"/>
      <w:r/>
      <w:bookmarkEnd w:id="703"/>
      <w:r/>
      <w:bookmarkEnd w:id="704"/>
      <w:r/>
      <w:bookmarkEnd w:id="705"/>
      <w:r/>
      <w:bookmarkEnd w:id="706"/>
      <w:r>
        <w:rPr>
          <w:b/>
          <w:color w:val="000000"/>
          <w:sz w:val="36"/>
          <w:szCs w:val="36"/>
        </w:rPr>
      </w:r>
      <w:r/>
    </w:p>
    <w:p>
      <w:pPr>
        <w:pStyle w:val="1016"/>
        <w:jc w:val="left"/>
        <w:spacing w:line="360" w:lineRule="auto"/>
        <w:tabs>
          <w:tab w:val="left" w:pos="1800" w:leader="none"/>
          <w:tab w:val="left" w:pos="5580" w:leader="none"/>
        </w:tabs>
        <w:rPr>
          <w:color w:val="000000"/>
          <w:sz w:val="24"/>
        </w:rPr>
      </w:pPr>
      <w:r>
        <w:rPr>
          <w:color w:val="000000"/>
          <w:sz w:val="24"/>
        </w:rPr>
      </w:r>
      <w:r/>
    </w:p>
    <w:p>
      <w:pPr>
        <w:pStyle w:val="1016"/>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44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1016"/>
              <w:jc w:val="center"/>
              <w:tabs>
                <w:tab w:val="left" w:pos="5580" w:leader="none"/>
              </w:tabs>
              <w:rPr>
                <w:b/>
                <w:color w:val="000000"/>
                <w:sz w:val="24"/>
              </w:rPr>
            </w:pPr>
            <w:r>
              <w:rPr>
                <w:rFonts w:hint="eastAsia"/>
                <w:b/>
                <w:color w:val="000000"/>
                <w:sz w:val="24"/>
              </w:rPr>
              <w:t xml:space="preserve">序号</w:t>
            </w:r>
            <w:r>
              <w:rPr>
                <w:b/>
                <w:color w:val="000000"/>
                <w:sz w:val="24"/>
              </w:rPr>
            </w:r>
            <w:r/>
          </w:p>
        </w:tc>
        <w:tc>
          <w:tcPr>
            <w:tcW w:w="1960" w:type="dxa"/>
            <w:vAlign w:val="center"/>
            <w:vMerge w:val="restart"/>
            <w:textDirection w:val="lrTb"/>
            <w:noWrap w:val="false"/>
          </w:tcPr>
          <w:p>
            <w:pPr>
              <w:pStyle w:val="1016"/>
              <w:jc w:val="center"/>
              <w:tabs>
                <w:tab w:val="left" w:pos="5580" w:leader="none"/>
              </w:tabs>
              <w:rPr>
                <w:b/>
                <w:color w:val="000000"/>
                <w:sz w:val="24"/>
              </w:rPr>
            </w:pPr>
            <w:r>
              <w:rPr>
                <w:rFonts w:hint="eastAsia"/>
                <w:b/>
                <w:color w:val="000000"/>
                <w:sz w:val="24"/>
              </w:rPr>
              <w:t xml:space="preserve">供应商名称</w:t>
            </w:r>
            <w:r>
              <w:rPr>
                <w:b/>
                <w:color w:val="000000"/>
                <w:sz w:val="24"/>
              </w:rPr>
            </w:r>
            <w:r/>
          </w:p>
        </w:tc>
        <w:tc>
          <w:tcPr>
            <w:gridSpan w:val="2"/>
            <w:tcW w:w="4158" w:type="dxa"/>
            <w:vAlign w:val="center"/>
            <w:textDirection w:val="lrTb"/>
            <w:noWrap w:val="false"/>
          </w:tcPr>
          <w:p>
            <w:pPr>
              <w:pStyle w:val="1016"/>
              <w:jc w:val="center"/>
              <w:tabs>
                <w:tab w:val="left" w:pos="5580" w:leader="none"/>
              </w:tabs>
              <w:rPr>
                <w:b/>
                <w:color w:val="000000"/>
                <w:sz w:val="24"/>
              </w:rPr>
            </w:pPr>
            <w:r>
              <w:rPr>
                <w:rFonts w:hint="eastAsia"/>
                <w:b/>
                <w:color w:val="000000"/>
                <w:sz w:val="24"/>
              </w:rPr>
              <w:t xml:space="preserve">报价</w:t>
            </w:r>
            <w:r>
              <w:rPr>
                <w:b/>
                <w:color w:val="000000"/>
                <w:sz w:val="24"/>
              </w:rPr>
            </w:r>
            <w:r/>
          </w:p>
        </w:tc>
      </w:tr>
      <w:tr>
        <w:trPr>
          <w:trHeight w:val="674"/>
        </w:trPr>
        <w:tc>
          <w:tcPr>
            <w:tcW w:w="810" w:type="dxa"/>
            <w:vAlign w:val="center"/>
            <w:vMerge w:val="continue"/>
            <w:textDirection w:val="lrTb"/>
            <w:noWrap w:val="false"/>
          </w:tcPr>
          <w:p>
            <w:pPr>
              <w:pStyle w:val="1016"/>
              <w:jc w:val="left"/>
              <w:widowControl/>
              <w:rPr>
                <w:b/>
                <w:color w:val="000000"/>
                <w:sz w:val="24"/>
              </w:rPr>
            </w:pPr>
            <w:r>
              <w:rPr>
                <w:b/>
                <w:color w:val="000000"/>
                <w:sz w:val="24"/>
              </w:rPr>
            </w:r>
            <w:r/>
          </w:p>
        </w:tc>
        <w:tc>
          <w:tcPr>
            <w:tcW w:w="3204" w:type="dxa"/>
            <w:vAlign w:val="center"/>
            <w:vMerge w:val="continue"/>
            <w:textDirection w:val="lrTb"/>
            <w:noWrap w:val="false"/>
          </w:tcPr>
          <w:p>
            <w:pPr>
              <w:pStyle w:val="1016"/>
              <w:jc w:val="left"/>
              <w:widowControl/>
              <w:rPr>
                <w:b/>
                <w:color w:val="000000"/>
                <w:sz w:val="24"/>
              </w:rPr>
            </w:pPr>
            <w:r>
              <w:rPr>
                <w:b/>
                <w:color w:val="000000"/>
                <w:sz w:val="24"/>
              </w:rPr>
            </w:r>
            <w:r/>
          </w:p>
        </w:tc>
        <w:tc>
          <w:tcPr>
            <w:tcW w:w="1239" w:type="dxa"/>
            <w:vAlign w:val="center"/>
            <w:textDirection w:val="lrTb"/>
            <w:noWrap w:val="false"/>
          </w:tcPr>
          <w:p>
            <w:pPr>
              <w:pStyle w:val="1016"/>
              <w:jc w:val="center"/>
              <w:tabs>
                <w:tab w:val="left" w:pos="5580" w:leader="none"/>
              </w:tabs>
              <w:rPr>
                <w:b/>
                <w:color w:val="000000"/>
                <w:sz w:val="24"/>
              </w:rPr>
            </w:pPr>
            <w:r>
              <w:rPr>
                <w:rFonts w:hint="eastAsia"/>
                <w:b/>
                <w:color w:val="000000"/>
                <w:sz w:val="24"/>
              </w:rPr>
              <w:t xml:space="preserve">大写</w:t>
            </w:r>
            <w:r>
              <w:rPr>
                <w:b/>
                <w:color w:val="000000"/>
                <w:sz w:val="24"/>
              </w:rPr>
            </w:r>
            <w:r/>
          </w:p>
        </w:tc>
        <w:tc>
          <w:tcPr>
            <w:tcW w:w="1304" w:type="dxa"/>
            <w:vAlign w:val="center"/>
            <w:textDirection w:val="lrTb"/>
            <w:noWrap w:val="false"/>
          </w:tcPr>
          <w:p>
            <w:pPr>
              <w:pStyle w:val="1016"/>
              <w:jc w:val="center"/>
              <w:tabs>
                <w:tab w:val="left" w:pos="5580" w:leader="none"/>
              </w:tabs>
              <w:rPr>
                <w:b/>
                <w:color w:val="000000"/>
                <w:sz w:val="24"/>
              </w:rPr>
            </w:pPr>
            <w:r>
              <w:rPr>
                <w:rFonts w:hint="eastAsia"/>
                <w:b/>
                <w:color w:val="000000"/>
                <w:sz w:val="24"/>
              </w:rPr>
              <w:t xml:space="preserve">小写</w:t>
            </w:r>
            <w:r>
              <w:rPr>
                <w:b/>
                <w:color w:val="000000"/>
                <w:sz w:val="24"/>
              </w:rPr>
            </w:r>
            <w:r/>
          </w:p>
        </w:tc>
      </w:tr>
      <w:tr>
        <w:trPr>
          <w:trHeight w:val="976"/>
        </w:trPr>
        <w:tc>
          <w:tcPr>
            <w:tcW w:w="496" w:type="dxa"/>
            <w:vAlign w:val="center"/>
            <w:textDirection w:val="lrTb"/>
            <w:noWrap w:val="false"/>
          </w:tcPr>
          <w:p>
            <w:pPr>
              <w:pStyle w:val="1016"/>
              <w:jc w:val="center"/>
              <w:tabs>
                <w:tab w:val="left" w:pos="5580" w:leader="none"/>
              </w:tabs>
              <w:rPr>
                <w:color w:val="000000"/>
                <w:sz w:val="24"/>
              </w:rPr>
            </w:pPr>
            <w:r>
              <w:rPr>
                <w:color w:val="000000"/>
                <w:sz w:val="24"/>
              </w:rPr>
            </w:r>
            <w:r/>
          </w:p>
        </w:tc>
        <w:tc>
          <w:tcPr>
            <w:tcW w:w="1960" w:type="dxa"/>
            <w:vAlign w:val="center"/>
            <w:textDirection w:val="lrTb"/>
            <w:noWrap w:val="false"/>
          </w:tcPr>
          <w:p>
            <w:pPr>
              <w:pStyle w:val="1016"/>
              <w:jc w:val="center"/>
              <w:tabs>
                <w:tab w:val="left" w:pos="5580" w:leader="none"/>
              </w:tabs>
              <w:rPr>
                <w:color w:val="000000"/>
                <w:sz w:val="24"/>
              </w:rPr>
            </w:pPr>
            <w:r>
              <w:rPr>
                <w:color w:val="000000"/>
                <w:sz w:val="24"/>
              </w:rPr>
            </w:r>
            <w:r/>
          </w:p>
        </w:tc>
        <w:tc>
          <w:tcPr>
            <w:tcW w:w="1239" w:type="dxa"/>
            <w:vAlign w:val="center"/>
            <w:textDirection w:val="lrTb"/>
            <w:noWrap w:val="false"/>
          </w:tcPr>
          <w:p>
            <w:pPr>
              <w:pStyle w:val="1016"/>
              <w:jc w:val="center"/>
              <w:tabs>
                <w:tab w:val="left" w:pos="5580" w:leader="none"/>
              </w:tabs>
              <w:rPr>
                <w:color w:val="000000"/>
                <w:sz w:val="24"/>
              </w:rPr>
            </w:pPr>
            <w:r>
              <w:rPr>
                <w:color w:val="000000"/>
                <w:sz w:val="24"/>
              </w:rPr>
            </w:r>
            <w:r/>
          </w:p>
        </w:tc>
        <w:tc>
          <w:tcPr>
            <w:tcW w:w="1304" w:type="dxa"/>
            <w:vAlign w:val="center"/>
            <w:textDirection w:val="lrTb"/>
            <w:noWrap w:val="false"/>
          </w:tcPr>
          <w:p>
            <w:pPr>
              <w:pStyle w:val="1016"/>
              <w:jc w:val="center"/>
              <w:tabs>
                <w:tab w:val="left" w:pos="5580" w:leader="none"/>
              </w:tabs>
              <w:rPr>
                <w:color w:val="000000"/>
                <w:sz w:val="24"/>
              </w:rPr>
            </w:pPr>
            <w:r>
              <w:rPr>
                <w:color w:val="000000"/>
                <w:sz w:val="24"/>
              </w:rPr>
            </w:r>
            <w:r/>
          </w:p>
        </w:tc>
      </w:tr>
    </w:tbl>
    <w:p>
      <w:pPr>
        <w:pStyle w:val="1016"/>
        <w:jc w:val="left"/>
        <w:rPr>
          <w:color w:val="000000"/>
          <w:sz w:val="24"/>
        </w:rPr>
      </w:pPr>
      <w:r>
        <w:rPr>
          <w:color w:val="000000"/>
          <w:sz w:val="24"/>
        </w:rPr>
      </w:r>
      <w:r/>
    </w:p>
    <w:p>
      <w:pPr>
        <w:pStyle w:val="1016"/>
        <w:jc w:val="left"/>
        <w:rPr>
          <w:rFonts w:ascii="宋体" w:hAnsi="宋体"/>
          <w:color w:val="000000"/>
          <w:sz w:val="24"/>
          <w:szCs w:val="20"/>
        </w:rPr>
      </w:pPr>
      <w:r>
        <w:rPr>
          <w:color w:val="000000"/>
          <w:sz w:val="24"/>
        </w:rPr>
        <w:t xml:space="preserve">注：</w:t>
      </w:r>
      <w:r>
        <w:rPr>
          <w:rFonts w:ascii="宋体" w:hAnsi="宋体"/>
          <w:color w:val="000000"/>
          <w:sz w:val="24"/>
        </w:rPr>
        <w:t xml:space="preserve">1</w:t>
      </w:r>
      <w:r>
        <w:rPr>
          <w:rFonts w:ascii="宋体" w:hAnsi="宋体"/>
          <w:color w:val="000000"/>
          <w:sz w:val="24"/>
          <w:szCs w:val="20"/>
        </w:rPr>
        <w:t xml:space="preserve">.此表中，每包的报价应和《分项报价表》中的总价相一致。</w:t>
      </w:r>
      <w:r>
        <w:rPr>
          <w:rFonts w:ascii="宋体" w:hAnsi="宋体"/>
          <w:color w:val="000000"/>
          <w:sz w:val="24"/>
          <w:szCs w:val="20"/>
        </w:rPr>
      </w:r>
      <w:r/>
    </w:p>
    <w:p>
      <w:pPr>
        <w:pStyle w:val="1016"/>
        <w:ind w:firstLine="480"/>
        <w:tabs>
          <w:tab w:val="left" w:pos="5580" w:leader="none"/>
        </w:tabs>
        <w:rPr>
          <w:rFonts w:ascii="宋体" w:hAnsi="宋体"/>
          <w:color w:val="000000"/>
          <w:sz w:val="24"/>
          <w:szCs w:val="20"/>
        </w:rPr>
      </w:pPr>
      <w:r>
        <w:rPr>
          <w:rFonts w:ascii="宋体" w:hAnsi="宋体"/>
          <w:color w:val="000000"/>
          <w:sz w:val="24"/>
          <w:szCs w:val="20"/>
        </w:rPr>
        <w:t xml:space="preserve">2.本表必须按包分别填写。</w:t>
      </w:r>
      <w:r>
        <w:rPr>
          <w:rFonts w:ascii="宋体" w:hAnsi="宋体"/>
          <w:color w:val="000000"/>
          <w:sz w:val="24"/>
          <w:szCs w:val="20"/>
        </w:rPr>
      </w:r>
      <w:r/>
    </w:p>
    <w:p>
      <w:pPr>
        <w:pStyle w:val="1016"/>
        <w:spacing w:before="25" w:after="25" w:line="360" w:lineRule="auto"/>
        <w:rPr>
          <w:color w:val="000000"/>
          <w:sz w:val="24"/>
          <w:lang w:val="zh-CN"/>
        </w:rPr>
      </w:pPr>
      <w:r>
        <w:rPr>
          <w:color w:val="000000"/>
          <w:sz w:val="24"/>
          <w:lang w:val="zh-CN"/>
        </w:rPr>
      </w:r>
      <w:r/>
    </w:p>
    <w:p>
      <w:pPr>
        <w:pStyle w:val="101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6"/>
        <w:spacing w:line="360" w:lineRule="auto"/>
        <w:rPr>
          <w:rFonts w:hint="eastAsia" w:ascii="宋体" w:hAnsi="宋体" w:eastAsia="宋体" w:cs="宋体"/>
          <w:b/>
          <w:color w:val="000000"/>
          <w:sz w:val="24"/>
        </w:rPr>
        <w:outlineLvl w:val="2"/>
      </w:pPr>
      <w:r/>
      <w:bookmarkStart w:id="707" w:name="_Toc195842924"/>
      <w:r/>
      <w:bookmarkStart w:id="708" w:name="_Toc142311060"/>
      <w:r/>
      <w:bookmarkStart w:id="709" w:name="_Toc226337255"/>
      <w:r/>
      <w:bookmarkStart w:id="710" w:name="_Toc226965749"/>
      <w:r/>
      <w:bookmarkStart w:id="711" w:name="_Toc127151558"/>
      <w:r/>
      <w:bookmarkStart w:id="712" w:name="_Toc265228397"/>
      <w:r/>
      <w:bookmarkStart w:id="713" w:name="_Toc305158827"/>
      <w:r/>
      <w:bookmarkStart w:id="714" w:name="_Toc305158901"/>
      <w:r/>
      <w:bookmarkStart w:id="715" w:name="_Toc150480796"/>
      <w:r/>
      <w:bookmarkStart w:id="716" w:name="_Toc226309803"/>
      <w:r/>
      <w:bookmarkStart w:id="717" w:name="_Toc150774763"/>
      <w:r/>
      <w:bookmarkStart w:id="718" w:name="_Toc226965832"/>
      <w:r/>
      <w:bookmarkStart w:id="719" w:name="_Toc264969249"/>
      <w:r>
        <w:rPr>
          <w:color w:val="000000"/>
          <w:sz w:val="24"/>
          <w:szCs w:val="20"/>
        </w:rPr>
        <w:br w:type="page" w:clear="all"/>
      </w:r>
      <w:r>
        <w:rPr>
          <w:rFonts w:hint="eastAsia" w:ascii="宋体" w:hAnsi="宋体" w:eastAsia="宋体" w:cs="宋体"/>
          <w:b/>
          <w:color w:val="000000"/>
          <w:sz w:val="24"/>
        </w:rPr>
        <w:t xml:space="preserve">9  分项报价表</w:t>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rFonts w:hint="eastAsia" w:ascii="宋体" w:hAnsi="宋体" w:eastAsia="宋体" w:cs="宋体"/>
          <w:b/>
          <w:color w:val="000000"/>
          <w:sz w:val="24"/>
        </w:rPr>
      </w:r>
      <w:r/>
    </w:p>
    <w:p>
      <w:pPr>
        <w:pStyle w:val="1016"/>
        <w:jc w:val="center"/>
        <w:spacing w:line="360" w:lineRule="exact"/>
        <w:rPr>
          <w:color w:val="000000"/>
          <w:sz w:val="36"/>
          <w:szCs w:val="36"/>
        </w:rPr>
      </w:pPr>
      <w:r>
        <w:rPr>
          <w:color w:val="000000"/>
          <w:sz w:val="36"/>
          <w:szCs w:val="36"/>
        </w:rPr>
      </w:r>
      <w:r/>
    </w:p>
    <w:p>
      <w:pPr>
        <w:pStyle w:val="1016"/>
        <w:jc w:val="center"/>
        <w:rPr>
          <w:rFonts w:hint="eastAsia"/>
          <w:b/>
          <w:color w:val="000000"/>
          <w:sz w:val="36"/>
          <w:szCs w:val="36"/>
        </w:rPr>
      </w:pPr>
      <w:r>
        <w:rPr>
          <w:rFonts w:hint="eastAsia"/>
          <w:b/>
          <w:color w:val="000000"/>
          <w:sz w:val="36"/>
          <w:szCs w:val="36"/>
        </w:rPr>
        <w:t xml:space="preserve">分项报价表</w:t>
      </w:r>
      <w:r>
        <w:rPr>
          <w:rFonts w:hint="eastAsia"/>
          <w:b/>
          <w:color w:val="000000"/>
          <w:sz w:val="36"/>
          <w:szCs w:val="36"/>
        </w:rPr>
      </w:r>
      <w:r/>
    </w:p>
    <w:p>
      <w:pPr>
        <w:pStyle w:val="1047"/>
        <w:tabs>
          <w:tab w:val="left" w:pos="567" w:leader="none"/>
        </w:tabs>
        <w:rPr>
          <w:color w:val="000000"/>
        </w:rPr>
      </w:pPr>
      <w:r>
        <w:rPr>
          <w:color w:val="000000"/>
        </w:rPr>
      </w:r>
      <w:r/>
    </w:p>
    <w:p>
      <w:pPr>
        <w:pStyle w:val="1016"/>
        <w:tabs>
          <w:tab w:val="left" w:pos="1800" w:leader="none"/>
          <w:tab w:val="left" w:pos="5580" w:leader="none"/>
        </w:tabs>
        <w:rPr>
          <w:color w:val="000000"/>
          <w:sz w:val="24"/>
        </w:rPr>
      </w:pPr>
      <w:r/>
      <w:bookmarkStart w:id="720" w:name="_Toc305158904"/>
      <w:r/>
      <w:bookmarkStart w:id="721" w:name="_Toc127151562"/>
      <w:r/>
      <w:bookmarkStart w:id="722" w:name="_Toc150774765"/>
      <w:r/>
      <w:bookmarkStart w:id="723" w:name="_Toc305158830"/>
      <w:r/>
      <w:bookmarkStart w:id="724" w:name="_Toc264969252"/>
      <w:r/>
      <w:bookmarkStart w:id="725" w:name="_Toc226965752"/>
      <w:r/>
      <w:bookmarkStart w:id="726" w:name="_Toc150480798"/>
      <w:r/>
      <w:bookmarkStart w:id="727" w:name="_Toc226965835"/>
      <w:r/>
      <w:bookmarkStart w:id="728" w:name="_Toc226337258"/>
      <w:r/>
      <w:bookmarkStart w:id="729" w:name="_Toc226309806"/>
      <w:r/>
      <w:bookmarkStart w:id="730" w:name="_Toc195842927"/>
      <w:r/>
      <w:bookmarkStart w:id="731" w:name="_Toc265228400"/>
      <w:r/>
      <w:bookmarkStart w:id="732" w:name="_Toc142311062"/>
      <w:r/>
      <w:bookmarkStart w:id="733" w:name="_Toc142311061"/>
      <w:r/>
      <w:bookmarkStart w:id="734" w:name="_Toc226309805"/>
      <w:r/>
      <w:bookmarkStart w:id="735" w:name="_Toc305158903"/>
      <w:r/>
      <w:bookmarkStart w:id="736" w:name="_Toc150774764"/>
      <w:r/>
      <w:bookmarkStart w:id="737" w:name="_Toc195842926"/>
      <w:r/>
      <w:bookmarkStart w:id="738" w:name="_Toc127151561"/>
      <w:r/>
      <w:bookmarkStart w:id="739" w:name="_Toc305158829"/>
      <w:r/>
      <w:bookmarkStart w:id="740" w:name="_Toc226965751"/>
      <w:r/>
      <w:bookmarkStart w:id="741" w:name="_Toc150480797"/>
      <w:r/>
      <w:bookmarkStart w:id="742" w:name="_Toc265228399"/>
      <w:r/>
      <w:bookmarkStart w:id="743" w:name="_Toc226965834"/>
      <w:r/>
      <w:bookmarkStart w:id="744" w:name="_Toc264969251"/>
      <w:r/>
      <w:bookmarkStart w:id="745" w:name="_Toc226337257"/>
      <w:r>
        <w:rPr>
          <w:color w:val="000000"/>
          <w:sz w:val="24"/>
        </w:rPr>
        <w:t xml:space="preserve">项目编号/包号：___________ 项目名称：__________报价单位：人民币元</w:t>
      </w:r>
      <w:r>
        <w:rPr>
          <w:color w:val="000000"/>
          <w:sz w:val="24"/>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序号</w:t>
            </w:r>
            <w:r>
              <w:rPr>
                <w:rFonts w:ascii="宋体" w:hAnsi="宋体" w:cs="Arial"/>
                <w:color w:val="000000"/>
                <w:sz w:val="24"/>
              </w:rPr>
            </w:r>
            <w:r/>
          </w:p>
        </w:tc>
        <w:tc>
          <w:tcPr>
            <w:tcW w:w="1423" w:type="dxa"/>
            <w:vAlign w:val="center"/>
            <w:vMerge w:val="restart"/>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分项名称</w:t>
            </w:r>
            <w:r>
              <w:rPr>
                <w:rFonts w:ascii="宋体" w:hAnsi="宋体" w:cs="Arial"/>
                <w:color w:val="000000"/>
                <w:sz w:val="24"/>
              </w:rPr>
            </w:r>
            <w:r/>
          </w:p>
        </w:tc>
        <w:tc>
          <w:tcPr>
            <w:tcW w:w="2533" w:type="dxa"/>
            <w:vAlign w:val="center"/>
            <w:vMerge w:val="restart"/>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服务内容</w:t>
            </w:r>
            <w:r>
              <w:rPr>
                <w:rFonts w:ascii="宋体" w:hAnsi="宋体" w:cs="Arial"/>
                <w:color w:val="000000"/>
                <w:sz w:val="24"/>
              </w:rPr>
            </w:r>
            <w:r/>
          </w:p>
        </w:tc>
        <w:tc>
          <w:tcPr>
            <w:tcW w:w="1042" w:type="dxa"/>
            <w:vAlign w:val="center"/>
            <w:vMerge w:val="restart"/>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数量</w:t>
            </w:r>
            <w:r>
              <w:rPr>
                <w:rFonts w:ascii="宋体" w:hAnsi="宋体" w:cs="Arial"/>
                <w:color w:val="000000"/>
                <w:sz w:val="24"/>
              </w:rPr>
            </w:r>
            <w:r/>
          </w:p>
        </w:tc>
        <w:tc>
          <w:tcPr>
            <w:tcW w:w="992" w:type="dxa"/>
            <w:vAlign w:val="center"/>
            <w:vMerge w:val="restart"/>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单位</w:t>
            </w:r>
            <w:r>
              <w:rPr>
                <w:rFonts w:ascii="宋体" w:hAnsi="宋体" w:cs="Arial"/>
                <w:color w:val="000000"/>
                <w:sz w:val="24"/>
              </w:rPr>
            </w:r>
            <w:r/>
          </w:p>
        </w:tc>
        <w:tc>
          <w:tcPr>
            <w:gridSpan w:val="2"/>
            <w:tcW w:w="1991" w:type="dxa"/>
            <w:vAlign w:val="center"/>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响应价格</w:t>
            </w:r>
            <w:r>
              <w:rPr>
                <w:rFonts w:ascii="宋体" w:hAnsi="宋体" w:cs="Arial"/>
                <w:color w:val="000000"/>
                <w:sz w:val="24"/>
              </w:rPr>
            </w:r>
            <w:r/>
          </w:p>
        </w:tc>
      </w:tr>
      <w:tr>
        <w:trPr>
          <w:cantSplit/>
          <w:trHeight w:val="285"/>
        </w:trPr>
        <w:tc>
          <w:tcPr>
            <w:tcW w:w="669" w:type="dxa"/>
            <w:vAlign w:val="center"/>
            <w:vMerge w:val="continue"/>
            <w:textDirection w:val="lrTb"/>
            <w:noWrap w:val="false"/>
          </w:tcPr>
          <w:p>
            <w:pPr>
              <w:pStyle w:val="1016"/>
              <w:jc w:val="left"/>
              <w:widowControl/>
              <w:rPr>
                <w:rFonts w:ascii="宋体" w:hAnsi="宋体" w:cs="Arial"/>
                <w:color w:val="000000"/>
                <w:sz w:val="24"/>
              </w:rPr>
            </w:pPr>
            <w:r>
              <w:rPr>
                <w:rFonts w:ascii="宋体" w:hAnsi="宋体" w:cs="Arial"/>
                <w:color w:val="000000"/>
                <w:sz w:val="24"/>
              </w:rPr>
            </w:r>
            <w:r/>
          </w:p>
        </w:tc>
        <w:tc>
          <w:tcPr>
            <w:tcW w:w="1423" w:type="dxa"/>
            <w:vAlign w:val="center"/>
            <w:vMerge w:val="continue"/>
            <w:textDirection w:val="lrTb"/>
            <w:noWrap w:val="false"/>
          </w:tcPr>
          <w:p>
            <w:pPr>
              <w:pStyle w:val="1016"/>
              <w:jc w:val="left"/>
              <w:widowControl/>
              <w:rPr>
                <w:rFonts w:ascii="宋体" w:hAnsi="宋体" w:cs="Arial"/>
                <w:color w:val="000000"/>
                <w:sz w:val="24"/>
              </w:rPr>
            </w:pPr>
            <w:r>
              <w:rPr>
                <w:rFonts w:ascii="宋体" w:hAnsi="宋体" w:cs="Arial"/>
                <w:color w:val="000000"/>
                <w:sz w:val="24"/>
              </w:rPr>
            </w:r>
            <w:r/>
          </w:p>
        </w:tc>
        <w:tc>
          <w:tcPr>
            <w:tcW w:w="2533" w:type="dxa"/>
            <w:vAlign w:val="center"/>
            <w:vMerge w:val="continue"/>
            <w:textDirection w:val="lrTb"/>
            <w:noWrap w:val="false"/>
          </w:tcPr>
          <w:p>
            <w:pPr>
              <w:pStyle w:val="1016"/>
              <w:jc w:val="left"/>
              <w:widowControl/>
              <w:rPr>
                <w:rFonts w:ascii="宋体" w:hAnsi="宋体" w:cs="Arial"/>
                <w:color w:val="000000"/>
                <w:sz w:val="24"/>
              </w:rPr>
            </w:pPr>
            <w:r>
              <w:rPr>
                <w:rFonts w:ascii="宋体" w:hAnsi="宋体" w:cs="Arial"/>
                <w:color w:val="000000"/>
                <w:sz w:val="24"/>
              </w:rPr>
            </w:r>
            <w:r/>
          </w:p>
        </w:tc>
        <w:tc>
          <w:tcPr>
            <w:tcW w:w="1042" w:type="dxa"/>
            <w:vAlign w:val="center"/>
            <w:vMerge w:val="continue"/>
            <w:textDirection w:val="lrTb"/>
            <w:noWrap w:val="false"/>
          </w:tcPr>
          <w:p>
            <w:pPr>
              <w:pStyle w:val="1016"/>
              <w:jc w:val="left"/>
              <w:widowControl/>
              <w:rPr>
                <w:rFonts w:ascii="宋体" w:hAnsi="宋体" w:cs="Arial"/>
                <w:color w:val="000000"/>
                <w:sz w:val="24"/>
              </w:rPr>
            </w:pPr>
            <w:r>
              <w:rPr>
                <w:rFonts w:ascii="宋体" w:hAnsi="宋体" w:cs="Arial"/>
                <w:color w:val="000000"/>
                <w:sz w:val="24"/>
              </w:rPr>
            </w:r>
            <w:r/>
          </w:p>
        </w:tc>
        <w:tc>
          <w:tcPr>
            <w:tcW w:w="992" w:type="dxa"/>
            <w:vAlign w:val="center"/>
            <w:vMerge w:val="continue"/>
            <w:textDirection w:val="lrTb"/>
            <w:noWrap w:val="false"/>
          </w:tcPr>
          <w:p>
            <w:pPr>
              <w:pStyle w:val="1016"/>
              <w:jc w:val="left"/>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单价</w:t>
            </w:r>
            <w:r>
              <w:rPr>
                <w:rFonts w:ascii="宋体" w:hAnsi="宋体" w:cs="Arial"/>
                <w:color w:val="000000"/>
                <w:sz w:val="24"/>
              </w:rPr>
            </w:r>
            <w:r/>
          </w:p>
        </w:tc>
        <w:tc>
          <w:tcPr>
            <w:tcW w:w="1072" w:type="dxa"/>
            <w:vAlign w:val="center"/>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合价</w:t>
            </w:r>
            <w:r>
              <w:rPr>
                <w:rFonts w:ascii="宋体" w:hAnsi="宋体" w:cs="Arial"/>
                <w:color w:val="000000"/>
                <w:sz w:val="24"/>
              </w:rPr>
            </w:r>
            <w:r/>
          </w:p>
        </w:tc>
      </w:tr>
      <w:tr>
        <w:trPr>
          <w:trHeight w:val="480"/>
        </w:trPr>
        <w:tc>
          <w:tcPr>
            <w:tcW w:w="669" w:type="dxa"/>
            <w:vAlign w:val="center"/>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r>
            <w:r/>
          </w:p>
        </w:tc>
        <w:tc>
          <w:tcPr>
            <w:tcW w:w="1423" w:type="dxa"/>
            <w:vAlign w:val="center"/>
            <w:textDirection w:val="lrTb"/>
            <w:noWrap w:val="false"/>
          </w:tcPr>
          <w:p>
            <w:pPr>
              <w:pStyle w:val="1016"/>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2533"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104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99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2</w:t>
            </w:r>
            <w:r>
              <w:rPr>
                <w:rFonts w:ascii="宋体" w:hAnsi="宋体" w:cs="Arial"/>
                <w:color w:val="000000"/>
                <w:sz w:val="24"/>
              </w:rPr>
            </w:r>
            <w:r/>
          </w:p>
        </w:tc>
        <w:tc>
          <w:tcPr>
            <w:tcW w:w="1423" w:type="dxa"/>
            <w:vAlign w:val="center"/>
            <w:textDirection w:val="lrTb"/>
            <w:noWrap w:val="false"/>
          </w:tcPr>
          <w:p>
            <w:pPr>
              <w:pStyle w:val="1016"/>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2533"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104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99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3</w:t>
            </w:r>
            <w:r>
              <w:rPr>
                <w:rFonts w:ascii="宋体" w:hAnsi="宋体" w:cs="Arial"/>
                <w:color w:val="000000"/>
                <w:sz w:val="24"/>
              </w:rPr>
            </w:r>
            <w:r/>
          </w:p>
        </w:tc>
        <w:tc>
          <w:tcPr>
            <w:tcW w:w="1423" w:type="dxa"/>
            <w:vAlign w:val="center"/>
            <w:textDirection w:val="lrTb"/>
            <w:noWrap w:val="false"/>
          </w:tcPr>
          <w:p>
            <w:pPr>
              <w:pStyle w:val="1016"/>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2533"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104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99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4</w:t>
            </w:r>
            <w:r>
              <w:rPr>
                <w:rFonts w:ascii="宋体" w:hAnsi="宋体" w:cs="Arial"/>
                <w:color w:val="000000"/>
                <w:sz w:val="24"/>
              </w:rPr>
            </w:r>
            <w:r/>
          </w:p>
        </w:tc>
        <w:tc>
          <w:tcPr>
            <w:tcW w:w="1423" w:type="dxa"/>
            <w:vAlign w:val="center"/>
            <w:textDirection w:val="lrTb"/>
            <w:noWrap w:val="false"/>
          </w:tcPr>
          <w:p>
            <w:pPr>
              <w:pStyle w:val="1016"/>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2533"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104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99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5</w:t>
            </w:r>
            <w:r>
              <w:rPr>
                <w:rFonts w:ascii="宋体" w:hAnsi="宋体" w:cs="Arial"/>
                <w:color w:val="000000"/>
                <w:sz w:val="24"/>
              </w:rPr>
            </w:r>
            <w:r/>
          </w:p>
        </w:tc>
        <w:tc>
          <w:tcPr>
            <w:tcW w:w="1423" w:type="dxa"/>
            <w:vAlign w:val="center"/>
            <w:textDirection w:val="lrTb"/>
            <w:noWrap w:val="false"/>
          </w:tcPr>
          <w:p>
            <w:pPr>
              <w:pStyle w:val="1016"/>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2533"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104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99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w:t>
            </w:r>
            <w:r>
              <w:rPr>
                <w:rFonts w:ascii="宋体" w:hAnsi="宋体" w:cs="Arial"/>
                <w:color w:val="000000"/>
                <w:sz w:val="24"/>
              </w:rPr>
            </w:r>
            <w:r/>
          </w:p>
        </w:tc>
        <w:tc>
          <w:tcPr>
            <w:tcW w:w="1423" w:type="dxa"/>
            <w:vAlign w:val="center"/>
            <w:textDirection w:val="lrTb"/>
            <w:noWrap w:val="false"/>
          </w:tcPr>
          <w:p>
            <w:pPr>
              <w:pStyle w:val="1016"/>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2533"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104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99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gridSpan w:val="3"/>
            <w:tcW w:w="4625" w:type="dxa"/>
            <w:vAlign w:val="center"/>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总价</w:t>
            </w:r>
            <w:r>
              <w:rPr>
                <w:rFonts w:ascii="宋体" w:hAnsi="宋体" w:cs="Arial"/>
                <w:color w:val="000000"/>
                <w:sz w:val="24"/>
              </w:rPr>
            </w:r>
            <w:r/>
          </w:p>
        </w:tc>
        <w:tc>
          <w:tcPr>
            <w:gridSpan w:val="4"/>
            <w:tcW w:w="4025"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r>
    </w:tbl>
    <w:p>
      <w:pPr>
        <w:pStyle w:val="1016"/>
        <w:jc w:val="left"/>
        <w:tabs>
          <w:tab w:val="left" w:pos="1800" w:leader="none"/>
          <w:tab w:val="left" w:pos="5580" w:leader="none"/>
        </w:tabs>
        <w:rPr>
          <w:rFonts w:hint="eastAsia"/>
          <w:color w:val="000000"/>
          <w:sz w:val="24"/>
        </w:rPr>
      </w:pPr>
      <w:r>
        <w:rPr>
          <w:rFonts w:hint="eastAsia"/>
          <w:color w:val="000000"/>
          <w:sz w:val="24"/>
        </w:rPr>
      </w:r>
      <w:r/>
    </w:p>
    <w:p>
      <w:pPr>
        <w:pStyle w:val="1016"/>
        <w:jc w:val="left"/>
        <w:tabs>
          <w:tab w:val="left" w:pos="1800" w:leader="none"/>
          <w:tab w:val="left" w:pos="5580" w:leader="none"/>
        </w:tabs>
        <w:rPr>
          <w:rFonts w:hint="eastAsia"/>
          <w:color w:val="000000"/>
          <w:sz w:val="24"/>
        </w:rPr>
      </w:pPr>
      <w:r>
        <w:rPr>
          <w:rFonts w:hint="eastAsia"/>
          <w:color w:val="000000"/>
          <w:sz w:val="24"/>
        </w:rPr>
      </w:r>
      <w:r/>
    </w:p>
    <w:p>
      <w:pPr>
        <w:pStyle w:val="1016"/>
        <w:jc w:val="lef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1016"/>
        <w:ind w:firstLine="480"/>
        <w:jc w:val="left"/>
        <w:tabs>
          <w:tab w:val="left" w:pos="1800" w:leader="none"/>
          <w:tab w:val="left" w:pos="5580" w:leader="none"/>
        </w:tabs>
        <w:rPr>
          <w:color w:val="000000"/>
          <w:sz w:val="24"/>
        </w:rPr>
      </w:pPr>
      <w:r>
        <w:rPr>
          <w:color w:val="000000"/>
          <w:sz w:val="24"/>
        </w:rPr>
        <w:t xml:space="preserve">2.如果不提供分项报价将视为没有实质性响应磋商文件</w:t>
      </w:r>
      <w:r>
        <w:rPr>
          <w:color w:val="000000"/>
          <w:sz w:val="24"/>
        </w:rPr>
      </w:r>
      <w:r/>
    </w:p>
    <w:p>
      <w:pPr>
        <w:pStyle w:val="1016"/>
        <w:ind w:firstLine="480"/>
        <w:jc w:val="left"/>
        <w:tabs>
          <w:tab w:val="left" w:pos="1800" w:leader="none"/>
          <w:tab w:val="left" w:pos="5580" w:leader="none"/>
        </w:tabs>
        <w:rPr>
          <w:rFonts w:hint="eastAsia"/>
          <w:color w:val="000000"/>
          <w:sz w:val="24"/>
        </w:rPr>
      </w:pPr>
      <w:r>
        <w:rPr>
          <w:color w:val="000000"/>
          <w:sz w:val="24"/>
        </w:rPr>
        <w:t xml:space="preserve">3.</w:t>
      </w:r>
      <w:r>
        <w:rPr>
          <w:rFonts w:hint="eastAsia"/>
          <w:color w:val="000000"/>
          <w:sz w:val="24"/>
        </w:rPr>
        <w:t xml:space="preserve">本表行数可以按照项目分项情况增加。</w:t>
      </w:r>
      <w:r>
        <w:rPr>
          <w:rFonts w:hint="eastAsia"/>
          <w:color w:val="000000"/>
          <w:sz w:val="24"/>
        </w:rPr>
      </w:r>
      <w:r/>
    </w:p>
    <w:p>
      <w:pPr>
        <w:pStyle w:val="1016"/>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101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6"/>
        <w:spacing w:line="360" w:lineRule="auto"/>
        <w:rPr>
          <w:rFonts w:hint="eastAsia" w:ascii="宋体" w:hAnsi="宋体" w:eastAsia="宋体" w:cs="宋体"/>
          <w:b/>
          <w:color w:val="000000"/>
          <w:sz w:val="24"/>
        </w:rPr>
        <w:outlineLvl w:val="2"/>
      </w:pPr>
      <w:r>
        <w:rPr>
          <w:color w:val="000000"/>
          <w:sz w:val="24"/>
          <w:szCs w:val="20"/>
        </w:rPr>
        <w:br w:type="page" w:clear="all"/>
      </w:r>
      <w:r>
        <w:rPr>
          <w:rFonts w:hint="eastAsia" w:ascii="宋体" w:hAnsi="宋体" w:eastAsia="宋体" w:cs="宋体"/>
          <w:b/>
          <w:color w:val="000000"/>
          <w:sz w:val="24"/>
        </w:rPr>
        <w:t xml:space="preserve">10  合同条款偏离表</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rFonts w:hint="eastAsia" w:ascii="宋体" w:hAnsi="宋体" w:eastAsia="宋体" w:cs="宋体"/>
          <w:b/>
          <w:color w:val="000000"/>
          <w:sz w:val="24"/>
        </w:rPr>
      </w:r>
      <w:r/>
    </w:p>
    <w:p>
      <w:pPr>
        <w:pStyle w:val="1016"/>
        <w:spacing w:line="360" w:lineRule="auto"/>
        <w:rPr>
          <w:color w:val="000000"/>
          <w:sz w:val="24"/>
          <w:szCs w:val="20"/>
        </w:rPr>
      </w:pPr>
      <w:r>
        <w:rPr>
          <w:color w:val="000000"/>
          <w:sz w:val="24"/>
          <w:szCs w:val="20"/>
        </w:rPr>
      </w:r>
      <w:r/>
    </w:p>
    <w:p>
      <w:pPr>
        <w:pStyle w:val="1016"/>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1016"/>
        <w:jc w:val="center"/>
        <w:rPr>
          <w:color w:val="000000"/>
          <w:sz w:val="36"/>
          <w:szCs w:val="36"/>
        </w:rPr>
      </w:pPr>
      <w:r>
        <w:rPr>
          <w:color w:val="000000"/>
          <w:sz w:val="36"/>
          <w:szCs w:val="36"/>
        </w:rPr>
      </w:r>
      <w:r/>
    </w:p>
    <w:p>
      <w:pPr>
        <w:pStyle w:val="1016"/>
        <w:spacing w:line="360" w:lineRule="auto"/>
        <w:rPr>
          <w:color w:val="000000"/>
          <w:sz w:val="24"/>
          <w:szCs w:val="20"/>
        </w:rPr>
      </w:pPr>
      <w:r>
        <w:rPr>
          <w:color w:val="000000"/>
          <w:sz w:val="24"/>
          <w:szCs w:val="20"/>
        </w:rPr>
      </w:r>
      <w:r/>
    </w:p>
    <w:p>
      <w:pPr>
        <w:pStyle w:val="1016"/>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16"/>
              <w:jc w:val="left"/>
              <w:rPr>
                <w:rFonts w:ascii="宋体" w:hAnsi="宋体"/>
                <w:b/>
                <w:color w:val="000000"/>
                <w:sz w:val="24"/>
              </w:rPr>
            </w:pPr>
            <w:r>
              <w:rPr>
                <w:rFonts w:hint="eastAsia" w:ascii="宋体" w:hAnsi="宋体"/>
                <w:b/>
                <w:color w:val="000000"/>
                <w:sz w:val="24"/>
              </w:rPr>
              <w:t xml:space="preserve">对本项目合同条款的偏离情况（请进行勾选）：</w:t>
            </w:r>
            <w:r>
              <w:rPr>
                <w:rFonts w:ascii="宋体" w:hAnsi="宋体"/>
                <w:b/>
                <w:color w:val="000000"/>
                <w:sz w:val="24"/>
              </w:rPr>
            </w:r>
            <w:r/>
          </w:p>
          <w:p>
            <w:pPr>
              <w:pStyle w:val="1016"/>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1016"/>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如有负偏离，</w:t>
            </w:r>
            <w:r>
              <w:rPr>
                <w:rFonts w:ascii="宋体" w:hAnsi="宋体"/>
                <w:color w:val="000000"/>
                <w:sz w:val="24"/>
              </w:rPr>
              <w:t xml:space="preserve">则须在本表中对负偏离项逐一列明）</w:t>
            </w:r>
            <w:r>
              <w:rPr>
                <w:rFonts w:ascii="宋体" w:hAnsi="宋体"/>
                <w:color w:val="000000"/>
                <w:sz w:val="24"/>
              </w:rPr>
            </w:r>
            <w:r/>
          </w:p>
        </w:tc>
      </w:tr>
      <w:tr>
        <w:trPr>
          <w:trHeight w:val="930"/>
        </w:trPr>
        <w:tc>
          <w:tcPr>
            <w:tcW w:w="834"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301" w:type="dxa"/>
            <w:vAlign w:val="center"/>
            <w:textDirection w:val="lrTb"/>
            <w:noWrap w:val="false"/>
          </w:tcPr>
          <w:p>
            <w:pPr>
              <w:pStyle w:val="1016"/>
              <w:jc w:val="center"/>
              <w:rPr>
                <w:rFonts w:ascii="宋体" w:hAnsi="宋体"/>
                <w:color w:val="000000"/>
                <w:sz w:val="24"/>
              </w:rPr>
            </w:pPr>
            <w:r>
              <w:rPr>
                <w:rFonts w:ascii="宋体" w:hAnsi="宋体"/>
                <w:color w:val="000000"/>
                <w:sz w:val="24"/>
                <w:szCs w:val="21"/>
              </w:rPr>
              <w:t xml:space="preserve">磋商文件</w:t>
            </w:r>
            <w:r>
              <w:rPr>
                <w:rFonts w:ascii="宋体" w:hAnsi="宋体"/>
                <w:color w:val="000000"/>
                <w:sz w:val="24"/>
              </w:rPr>
              <w:t xml:space="preserve">条目号（页码）</w:t>
            </w:r>
            <w:r>
              <w:rPr>
                <w:rFonts w:ascii="宋体" w:hAnsi="宋体"/>
                <w:color w:val="000000"/>
                <w:sz w:val="24"/>
              </w:rPr>
            </w:r>
            <w:r/>
          </w:p>
        </w:tc>
        <w:tc>
          <w:tcPr>
            <w:tcW w:w="2007" w:type="dxa"/>
            <w:vAlign w:val="center"/>
            <w:textDirection w:val="lrTb"/>
            <w:noWrap w:val="false"/>
          </w:tcPr>
          <w:p>
            <w:pPr>
              <w:pStyle w:val="1016"/>
              <w:jc w:val="center"/>
              <w:rPr>
                <w:rFonts w:ascii="宋体" w:hAnsi="宋体"/>
                <w:color w:val="000000"/>
                <w:sz w:val="24"/>
              </w:rPr>
            </w:pPr>
            <w:r>
              <w:rPr>
                <w:rFonts w:ascii="宋体" w:hAnsi="宋体"/>
                <w:color w:val="000000"/>
                <w:sz w:val="24"/>
                <w:szCs w:val="21"/>
              </w:rPr>
              <w:t xml:space="preserve">磋商文件</w:t>
            </w:r>
            <w:r>
              <w:rPr>
                <w:rFonts w:ascii="宋体" w:hAnsi="宋体"/>
                <w:color w:val="000000"/>
                <w:sz w:val="24"/>
              </w:rPr>
              <w:t xml:space="preserve">要求</w:t>
            </w:r>
            <w:r>
              <w:rPr>
                <w:rFonts w:ascii="宋体" w:hAnsi="宋体"/>
                <w:color w:val="000000"/>
                <w:sz w:val="24"/>
              </w:rPr>
            </w:r>
            <w:r/>
          </w:p>
        </w:tc>
        <w:tc>
          <w:tcPr>
            <w:tcW w:w="2008"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响应文件内容</w:t>
            </w:r>
            <w:r>
              <w:rPr>
                <w:rFonts w:ascii="宋体" w:hAnsi="宋体"/>
                <w:color w:val="000000"/>
                <w:sz w:val="24"/>
              </w:rPr>
            </w:r>
            <w:r/>
          </w:p>
        </w:tc>
        <w:tc>
          <w:tcPr>
            <w:tcW w:w="2458"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p>
            <w:pPr>
              <w:pStyle w:val="1016"/>
              <w:jc w:val="center"/>
              <w:rPr>
                <w:rFonts w:ascii="宋体" w:hAnsi="宋体"/>
                <w:color w:val="000000"/>
                <w:sz w:val="24"/>
              </w:rPr>
            </w:pPr>
            <w:r>
              <w:rPr>
                <w:rFonts w:ascii="宋体" w:hAnsi="宋体"/>
                <w:color w:val="000000"/>
                <w:sz w:val="24"/>
              </w:rPr>
              <w:t xml:space="preserve">（据实填写）</w:t>
            </w:r>
            <w:r>
              <w:rPr>
                <w:rFonts w:ascii="宋体" w:hAnsi="宋体"/>
                <w:color w:val="000000"/>
                <w:sz w:val="24"/>
              </w:rPr>
            </w:r>
            <w:r/>
          </w:p>
        </w:tc>
        <w:tc>
          <w:tcPr>
            <w:tcW w:w="788"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83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bl>
    <w:p>
      <w:pPr>
        <w:pStyle w:val="1016"/>
        <w:jc w:val="left"/>
        <w:tabs>
          <w:tab w:val="left" w:pos="1800" w:leader="none"/>
          <w:tab w:val="left" w:pos="5580" w:leader="none"/>
        </w:tabs>
        <w:rPr>
          <w:color w:val="000000"/>
          <w:sz w:val="24"/>
        </w:rPr>
      </w:pPr>
      <w:r>
        <w:rPr>
          <w:color w:val="000000"/>
          <w:sz w:val="24"/>
        </w:rPr>
      </w:r>
      <w:r/>
    </w:p>
    <w:p>
      <w:pPr>
        <w:pStyle w:val="1016"/>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注：</w:t>
      </w:r>
      <w:r>
        <w:rPr>
          <w:rFonts w:ascii="宋体" w:hAnsi="宋体"/>
          <w:color w:val="000000"/>
          <w:sz w:val="24"/>
        </w:rPr>
      </w:r>
      <w:r/>
    </w:p>
    <w:p>
      <w:pPr>
        <w:pStyle w:val="1016"/>
        <w:jc w:val="left"/>
        <w:tabs>
          <w:tab w:val="left" w:pos="1800" w:leader="none"/>
          <w:tab w:val="left" w:pos="5580" w:leader="none"/>
        </w:tabs>
        <w:rPr>
          <w:rFonts w:ascii="宋体" w:hAnsi="宋体"/>
          <w:color w:val="000000"/>
          <w:sz w:val="24"/>
        </w:rPr>
      </w:pPr>
      <w:r>
        <w:rPr>
          <w:rFonts w:ascii="宋体" w:hAnsi="宋体"/>
          <w:color w:val="000000"/>
          <w:sz w:val="24"/>
        </w:rPr>
        <w:t xml:space="preserve">1. </w:t>
      </w:r>
      <w:r>
        <w:rPr>
          <w:rFonts w:hint="eastAsia" w:ascii="宋体" w:hAnsi="宋体"/>
          <w:color w:val="000000"/>
          <w:sz w:val="24"/>
        </w:rPr>
        <w:t xml:space="preserve">对合同条款中的所有要求，除本表所列明的所有偏离外，均视作供应商已对之理解和响应。</w:t>
      </w:r>
      <w:r>
        <w:rPr>
          <w:rFonts w:ascii="宋体" w:hAnsi="宋体"/>
          <w:color w:val="000000"/>
          <w:sz w:val="24"/>
        </w:rPr>
      </w:r>
      <w:r/>
    </w:p>
    <w:p>
      <w:pPr>
        <w:pStyle w:val="1016"/>
        <w:jc w:val="left"/>
        <w:tabs>
          <w:tab w:val="left" w:pos="1800" w:leader="none"/>
          <w:tab w:val="left" w:pos="5580" w:leader="none"/>
        </w:tabs>
        <w:rPr>
          <w:rFonts w:ascii="宋体" w:hAnsi="宋体"/>
          <w:color w:val="000000"/>
          <w:sz w:val="24"/>
        </w:rPr>
      </w:pPr>
      <w:r>
        <w:rPr>
          <w:rFonts w:ascii="宋体" w:hAnsi="宋体"/>
          <w:color w:val="000000"/>
          <w:sz w:val="24"/>
        </w:rPr>
        <w:t xml:space="preserve">2. </w:t>
      </w:r>
      <w:r>
        <w:rPr>
          <w:rFonts w:hint="eastAsia" w:ascii="宋体" w:hAnsi="宋体"/>
          <w:color w:val="000000"/>
          <w:sz w:val="24"/>
        </w:rPr>
        <w:t xml:space="preserve">“偏离情况”列应据实填写“正偏离”或“负偏离”。</w:t>
      </w:r>
      <w:r>
        <w:rPr>
          <w:rFonts w:ascii="宋体" w:hAnsi="宋体"/>
          <w:color w:val="000000"/>
          <w:sz w:val="24"/>
        </w:rPr>
      </w:r>
      <w:r/>
    </w:p>
    <w:p>
      <w:pPr>
        <w:pStyle w:val="1016"/>
        <w:spacing w:line="360" w:lineRule="auto"/>
        <w:rPr>
          <w:rFonts w:ascii="宋体" w:hAnsi="宋体"/>
          <w:color w:val="000000"/>
          <w:sz w:val="24"/>
          <w:szCs w:val="20"/>
        </w:rPr>
      </w:pPr>
      <w:r>
        <w:rPr>
          <w:rFonts w:ascii="宋体" w:hAnsi="宋体"/>
          <w:color w:val="000000"/>
          <w:sz w:val="24"/>
          <w:szCs w:val="20"/>
        </w:rPr>
      </w:r>
      <w:r/>
    </w:p>
    <w:p>
      <w:pPr>
        <w:pStyle w:val="101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6"/>
        <w:spacing w:line="360" w:lineRule="auto"/>
        <w:rPr>
          <w:rFonts w:hint="eastAsia" w:ascii="宋体" w:hAnsi="宋体" w:eastAsia="宋体" w:cs="宋体"/>
          <w:b/>
          <w:color w:val="000000"/>
          <w:sz w:val="24"/>
        </w:rPr>
        <w:outlineLvl w:val="2"/>
      </w:pPr>
      <w:r>
        <w:rPr>
          <w:color w:val="000000"/>
          <w:sz w:val="24"/>
          <w:szCs w:val="20"/>
        </w:rPr>
        <w:br w:type="page" w:clear="all"/>
      </w:r>
      <w:r>
        <w:rPr>
          <w:rFonts w:hint="eastAsia" w:ascii="宋体" w:hAnsi="宋体" w:eastAsia="宋体" w:cs="宋体"/>
          <w:b/>
          <w:color w:val="000000"/>
          <w:sz w:val="24"/>
        </w:rPr>
        <w:t xml:space="preserve">11  </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rFonts w:hint="eastAsia" w:ascii="宋体" w:hAnsi="宋体" w:eastAsia="宋体" w:cs="宋体"/>
          <w:b/>
          <w:color w:val="000000"/>
          <w:sz w:val="24"/>
        </w:rPr>
        <w:t xml:space="preserve">采购需求偏离表</w:t>
      </w:r>
      <w:r>
        <w:rPr>
          <w:rFonts w:hint="eastAsia" w:ascii="宋体" w:hAnsi="宋体" w:eastAsia="宋体" w:cs="宋体"/>
          <w:b/>
          <w:color w:val="000000"/>
          <w:sz w:val="24"/>
        </w:rPr>
      </w:r>
      <w:r/>
    </w:p>
    <w:p>
      <w:pPr>
        <w:pStyle w:val="1016"/>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1016"/>
        <w:jc w:val="center"/>
        <w:rPr>
          <w:color w:val="000000"/>
          <w:sz w:val="36"/>
          <w:szCs w:val="36"/>
        </w:rPr>
      </w:pPr>
      <w:r>
        <w:rPr>
          <w:color w:val="000000"/>
          <w:sz w:val="36"/>
          <w:szCs w:val="36"/>
        </w:rPr>
      </w:r>
      <w:r/>
    </w:p>
    <w:p>
      <w:pPr>
        <w:pStyle w:val="1016"/>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磋商文件条目号(页码)</w:t>
            </w: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磋商文件要求</w:t>
            </w: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响应内容</w:t>
            </w: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p>
            <w:pPr>
              <w:pStyle w:val="1016"/>
              <w:jc w:val="center"/>
              <w:rPr>
                <w:rFonts w:ascii="宋体" w:hAnsi="宋体"/>
                <w:color w:val="000000"/>
                <w:sz w:val="24"/>
              </w:rPr>
            </w:pPr>
            <w:r>
              <w:rPr>
                <w:rFonts w:ascii="宋体" w:hAnsi="宋体"/>
                <w:color w:val="000000"/>
                <w:sz w:val="24"/>
                <w:szCs w:val="21"/>
              </w:rPr>
              <w:t xml:space="preserve">（据实填写）</w:t>
            </w: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bl>
    <w:p>
      <w:pPr>
        <w:pStyle w:val="1016"/>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16"/>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16"/>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16"/>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 对磋商文件中的所有商务、技术要求，除本表所列明的所有偏离外，均视作供应商已对之理解和</w:t>
      </w:r>
      <w:r>
        <w:rPr>
          <w:rFonts w:hint="eastAsia" w:ascii="宋体" w:hAnsi="宋体"/>
          <w:color w:val="000000"/>
          <w:sz w:val="24"/>
        </w:rPr>
        <w:t xml:space="preserve">响应</w:t>
      </w:r>
      <w:r>
        <w:rPr>
          <w:rFonts w:ascii="宋体" w:hAnsi="宋体"/>
          <w:color w:val="000000"/>
          <w:sz w:val="24"/>
        </w:rPr>
        <w:t xml:space="preserve">。此表中若无任何文字说明，内容为空白，则</w:t>
      </w:r>
      <w:r>
        <w:rPr>
          <w:rFonts w:ascii="宋体" w:hAnsi="宋体"/>
          <w:b/>
          <w:color w:val="000000"/>
          <w:sz w:val="24"/>
        </w:rPr>
        <w:t xml:space="preserve">响应无效</w:t>
      </w:r>
      <w:r>
        <w:rPr>
          <w:rFonts w:ascii="宋体" w:hAnsi="宋体"/>
          <w:color w:val="000000"/>
          <w:sz w:val="24"/>
        </w:rPr>
        <w:t xml:space="preserve">。</w:t>
      </w:r>
      <w:r>
        <w:rPr>
          <w:rFonts w:ascii="宋体" w:hAnsi="宋体"/>
          <w:color w:val="000000"/>
          <w:sz w:val="24"/>
        </w:rPr>
      </w:r>
      <w:r/>
    </w:p>
    <w:p>
      <w:pPr>
        <w:pStyle w:val="1016"/>
        <w:jc w:val="left"/>
        <w:tabs>
          <w:tab w:val="left" w:pos="1800" w:leader="none"/>
          <w:tab w:val="left" w:pos="5580" w:leader="none"/>
        </w:tabs>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“偏离情况”列应据实填写“正偏离”或“负偏离”。</w:t>
      </w:r>
      <w:r>
        <w:rPr>
          <w:rFonts w:ascii="宋体" w:hAnsi="宋体"/>
          <w:color w:val="000000"/>
          <w:sz w:val="24"/>
        </w:rPr>
      </w:r>
      <w:r/>
    </w:p>
    <w:p>
      <w:pPr>
        <w:pStyle w:val="1016"/>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16"/>
        <w:rPr>
          <w:rFonts w:ascii="宋体" w:hAnsi="宋体"/>
          <w:color w:val="000000"/>
          <w:sz w:val="24"/>
          <w:szCs w:val="20"/>
        </w:rPr>
      </w:pPr>
      <w:r>
        <w:rPr>
          <w:rFonts w:ascii="宋体" w:hAnsi="宋体"/>
          <w:color w:val="000000"/>
          <w:sz w:val="24"/>
          <w:szCs w:val="20"/>
        </w:rPr>
      </w:r>
      <w:r/>
    </w:p>
    <w:p>
      <w:pPr>
        <w:pStyle w:val="1016"/>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16"/>
        <w:spacing w:before="25" w:after="25" w:line="360" w:lineRule="auto"/>
        <w:rPr>
          <w:rFonts w:ascii="宋体" w:hAnsi="宋体"/>
          <w:color w:val="000000"/>
          <w:sz w:val="24"/>
          <w:lang w:val="zh-CN"/>
        </w:rPr>
      </w:pPr>
      <w:r>
        <w:rPr>
          <w:rFonts w:ascii="宋体" w:hAnsi="宋体"/>
          <w:color w:val="000000"/>
          <w:sz w:val="24"/>
        </w:rPr>
        <w:t xml:space="preserve">供应商名称（加盖公章）</w:t>
      </w:r>
      <w:r>
        <w:rPr>
          <w:rFonts w:ascii="宋体" w:hAnsi="宋体"/>
          <w:color w:val="000000"/>
          <w:sz w:val="24"/>
          <w:lang w:val="zh-CN"/>
        </w:rPr>
        <w:t xml:space="preserve">：    ____________</w:t>
      </w:r>
      <w:r>
        <w:rPr>
          <w:rFonts w:ascii="宋体" w:hAnsi="宋体"/>
          <w:color w:val="000000"/>
          <w:sz w:val="24"/>
          <w:lang w:val="zh-CN"/>
        </w:rPr>
      </w:r>
      <w:r/>
    </w:p>
    <w:p>
      <w:pPr>
        <w:pStyle w:val="1016"/>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16"/>
        <w:spacing w:line="360" w:lineRule="auto"/>
        <w:rPr>
          <w:rFonts w:hint="eastAsia" w:ascii="宋体" w:hAnsi="宋体" w:eastAsia="宋体" w:cs="宋体"/>
          <w:b/>
          <w:color w:val="000000"/>
          <w:sz w:val="24"/>
        </w:rPr>
        <w:outlineLvl w:val="2"/>
      </w:pPr>
      <w:r>
        <w:rPr>
          <w:color w:val="000000"/>
          <w:sz w:val="24"/>
          <w:szCs w:val="20"/>
        </w:rPr>
        <w:br w:type="page" w:clear="all"/>
      </w:r>
      <w:r>
        <w:rPr>
          <w:rFonts w:hint="eastAsia" w:ascii="宋体" w:hAnsi="宋体" w:eastAsia="宋体" w:cs="宋体"/>
          <w:b/>
          <w:color w:val="000000"/>
          <w:sz w:val="24"/>
        </w:rPr>
        <w:t xml:space="preserve">12  中小企业声明函</w:t>
      </w:r>
      <w:r>
        <w:rPr>
          <w:rFonts w:hint="eastAsia" w:ascii="宋体" w:hAnsi="宋体" w:eastAsia="宋体" w:cs="宋体"/>
          <w:b/>
          <w:color w:val="000000"/>
          <w:sz w:val="24"/>
        </w:rPr>
      </w:r>
      <w:r/>
    </w:p>
    <w:p>
      <w:pPr>
        <w:pStyle w:val="1016"/>
        <w:spacing w:line="360" w:lineRule="auto"/>
        <w:tabs>
          <w:tab w:val="left" w:pos="5580" w:leader="none"/>
        </w:tabs>
        <w:rPr>
          <w:rFonts w:ascii="宋体" w:hAnsi="宋体"/>
          <w:color w:val="000000"/>
          <w:sz w:val="24"/>
        </w:rPr>
      </w:pPr>
      <w:r>
        <w:rPr>
          <w:rFonts w:hint="eastAsia" w:ascii="宋体" w:hAnsi="宋体"/>
          <w:color w:val="000000"/>
          <w:sz w:val="24"/>
        </w:rPr>
        <w:t xml:space="preserve">说明：</w:t>
      </w:r>
      <w:r>
        <w:rPr>
          <w:rFonts w:ascii="宋体" w:hAnsi="宋体"/>
          <w:color w:val="000000"/>
          <w:sz w:val="24"/>
        </w:rPr>
      </w:r>
      <w:r/>
    </w:p>
    <w:p>
      <w:pPr>
        <w:pStyle w:val="1016"/>
        <w:spacing w:line="360" w:lineRule="auto"/>
        <w:tabs>
          <w:tab w:val="left" w:pos="5580" w:leader="none"/>
        </w:tabs>
        <w:rPr>
          <w:rFonts w:ascii="宋体" w:hAnsi="宋体"/>
          <w:color w:val="000000"/>
          <w:sz w:val="24"/>
        </w:rPr>
      </w:pPr>
      <w:r>
        <w:rPr>
          <w:rFonts w:hint="eastAsia" w:ascii="宋体" w:hAnsi="宋体"/>
          <w:color w:val="000000"/>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rFonts w:ascii="宋体" w:hAnsi="宋体"/>
          <w:color w:val="000000"/>
          <w:sz w:val="24"/>
        </w:rPr>
      </w:r>
      <w:r/>
    </w:p>
    <w:p>
      <w:pPr>
        <w:pStyle w:val="1016"/>
        <w:spacing w:line="360" w:lineRule="auto"/>
        <w:tabs>
          <w:tab w:val="left" w:pos="5580" w:leader="none"/>
        </w:tabs>
        <w:rPr>
          <w:rFonts w:ascii="宋体" w:hAnsi="宋体"/>
          <w:color w:val="000000"/>
          <w:sz w:val="24"/>
        </w:rPr>
      </w:pPr>
      <w:r>
        <w:rPr>
          <w:rFonts w:hint="eastAsia" w:ascii="宋体" w:hAnsi="宋体"/>
          <w:color w:val="000000"/>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rPr>
      </w:r>
      <w:r/>
    </w:p>
    <w:p>
      <w:pPr>
        <w:pStyle w:val="1016"/>
        <w:spacing w:line="360" w:lineRule="auto"/>
        <w:tabs>
          <w:tab w:val="left" w:pos="5580" w:leader="none"/>
        </w:tabs>
        <w:rPr>
          <w:rFonts w:hint="eastAsia" w:ascii="宋体" w:hAnsi="宋体"/>
          <w:color w:val="000000"/>
          <w:sz w:val="24"/>
        </w:rPr>
      </w:pPr>
      <w:r>
        <w:rPr>
          <w:rFonts w:hint="eastAsia" w:ascii="宋体" w:hAnsi="宋体"/>
          <w:color w:val="000000"/>
          <w:sz w:val="24"/>
        </w:rPr>
        <w:t xml:space="preserve">3）对于多标的的采购项目，供应商应充分、准确地了解所投产品制造企业信息。对相关情况了解不清楚的，不建议填报本声明函。</w:t>
      </w:r>
      <w:r>
        <w:rPr>
          <w:rFonts w:hint="eastAsia" w:ascii="宋体" w:hAnsi="宋体"/>
          <w:color w:val="000000"/>
          <w:sz w:val="24"/>
        </w:rPr>
      </w:r>
      <w:r/>
    </w:p>
    <w:p>
      <w:pPr>
        <w:pStyle w:val="1016"/>
        <w:spacing w:line="360" w:lineRule="auto"/>
        <w:tabs>
          <w:tab w:val="left" w:pos="5580" w:leader="none"/>
        </w:tabs>
        <w:rPr>
          <w:rFonts w:ascii="宋体" w:hAnsi="宋体"/>
          <w:color w:val="000000"/>
          <w:sz w:val="24"/>
        </w:rPr>
      </w:pPr>
      <w:r>
        <w:rPr>
          <w:rFonts w:hint="eastAsia" w:ascii="宋体" w:hAnsi="宋体"/>
          <w:color w:val="000000"/>
          <w:sz w:val="24"/>
        </w:rPr>
        <w:t xml:space="preserve">4）中小企业认定标准以《关于印发中小企业划型标准规定的通知》（工信部联企业〔2011〕300号）文件规定为准。</w:t>
      </w:r>
      <w:r>
        <w:rPr>
          <w:rFonts w:ascii="宋体" w:hAnsi="宋体"/>
          <w:color w:val="000000"/>
          <w:sz w:val="24"/>
        </w:rPr>
      </w:r>
      <w:r/>
    </w:p>
    <w:p>
      <w:pPr>
        <w:pStyle w:val="1016"/>
        <w:spacing w:line="360" w:lineRule="auto"/>
        <w:tabs>
          <w:tab w:val="left" w:pos="5580" w:leader="none"/>
        </w:tabs>
        <w:rPr>
          <w:rFonts w:hint="eastAsia" w:ascii="宋体" w:hAnsi="宋体"/>
          <w:color w:val="000000"/>
          <w:sz w:val="24"/>
        </w:rPr>
      </w:pPr>
      <w:r>
        <w:rPr>
          <w:rFonts w:hint="eastAsia" w:ascii="宋体" w:hAnsi="宋体"/>
          <w:color w:val="000000"/>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ascii="宋体" w:hAnsi="宋体"/>
          <w:color w:val="000000"/>
          <w:sz w:val="24"/>
        </w:rPr>
        <w:fldChar w:fldCharType="begin"/>
      </w:r>
      <w:r>
        <w:rPr>
          <w:rFonts w:ascii="宋体" w:hAnsi="宋体"/>
          <w:color w:val="000000"/>
          <w:sz w:val="24"/>
        </w:rPr>
        <w:instrText xml:space="preserve"> HYPERLINK "http://202.106.120.146/baosong/appweb/orgScale.html" </w:instrText>
      </w:r>
      <w:r>
        <w:rPr>
          <w:rFonts w:ascii="宋体" w:hAnsi="宋体"/>
          <w:color w:val="000000"/>
          <w:sz w:val="24"/>
        </w:rPr>
        <w:fldChar w:fldCharType="separate"/>
      </w:r>
      <w:r>
        <w:rPr>
          <w:rStyle w:val="1092"/>
          <w:rFonts w:ascii="宋体" w:hAnsi="宋体"/>
          <w:color w:val="000000"/>
          <w:sz w:val="24"/>
        </w:rPr>
        <w:t xml:space="preserve">http://202.106.120.146/baosong/appweb/orgScale.html</w:t>
      </w:r>
      <w:r>
        <w:rPr>
          <w:rFonts w:ascii="宋体" w:hAnsi="宋体"/>
          <w:color w:val="000000"/>
          <w:sz w:val="24"/>
        </w:rPr>
        <w:fldChar w:fldCharType="end"/>
      </w:r>
      <w:r>
        <w:rPr>
          <w:rFonts w:hint="eastAsia" w:ascii="宋体" w:hAnsi="宋体"/>
          <w:color w:val="000000"/>
          <w:sz w:val="24"/>
        </w:rPr>
        <w:t xml:space="preserve">）</w:t>
      </w:r>
      <w:r>
        <w:rPr>
          <w:rFonts w:hint="eastAsia" w:ascii="宋体" w:hAnsi="宋体"/>
          <w:color w:val="000000"/>
          <w:sz w:val="24"/>
        </w:rPr>
      </w:r>
      <w:r/>
    </w:p>
    <w:p>
      <w:pPr>
        <w:pStyle w:val="1016"/>
        <w:spacing w:line="360" w:lineRule="auto"/>
        <w:tabs>
          <w:tab w:val="left" w:pos="5580" w:leader="none"/>
        </w:tabs>
        <w:rPr>
          <w:rFonts w:hint="eastAsia" w:ascii="宋体" w:hAnsi="宋体"/>
          <w:b/>
          <w:color w:val="000000"/>
          <w:sz w:val="24"/>
        </w:rPr>
      </w:pPr>
      <w:r>
        <w:rPr>
          <w:rFonts w:hint="eastAsia" w:ascii="宋体" w:hAnsi="宋体"/>
          <w:color w:val="000000"/>
          <w:sz w:val="24"/>
        </w:rPr>
        <w:t xml:space="preserve">6）</w:t>
      </w:r>
      <w:r>
        <w:rPr>
          <w:rFonts w:ascii="宋体" w:hAnsi="宋体"/>
          <w:b/>
          <w:color w:val="000000"/>
          <w:sz w:val="24"/>
        </w:rPr>
        <w:t xml:space="preserve">在货物采购项目中，供应商提供的货物既有中</w:t>
      </w:r>
      <w:r>
        <w:rPr>
          <w:rFonts w:hint="eastAsia" w:ascii="宋体" w:hAnsi="宋体"/>
          <w:b/>
          <w:color w:val="000000"/>
          <w:sz w:val="24"/>
        </w:rPr>
        <w:t xml:space="preserve">型</w:t>
      </w:r>
      <w:r>
        <w:rPr>
          <w:rFonts w:ascii="宋体" w:hAnsi="宋体"/>
          <w:b/>
          <w:color w:val="000000"/>
          <w:sz w:val="24"/>
        </w:rPr>
        <w:t xml:space="preserve">企业制造货物，也有</w:t>
      </w:r>
      <w:r>
        <w:rPr>
          <w:rFonts w:hint="eastAsia" w:ascii="宋体" w:hAnsi="宋体"/>
          <w:b/>
          <w:color w:val="000000"/>
          <w:sz w:val="24"/>
        </w:rPr>
        <w:t xml:space="preserve">小微</w:t>
      </w:r>
      <w:r>
        <w:rPr>
          <w:rFonts w:ascii="宋体" w:hAnsi="宋体"/>
          <w:b/>
          <w:color w:val="000000"/>
          <w:sz w:val="24"/>
        </w:rPr>
        <w:t xml:space="preserve">企业制造货物的，不享受</w:t>
      </w:r>
      <w:r>
        <w:rPr>
          <w:rFonts w:hint="eastAsia" w:ascii="宋体" w:hAnsi="宋体"/>
          <w:b/>
          <w:color w:val="000000"/>
          <w:sz w:val="24"/>
        </w:rPr>
        <w:t xml:space="preserve">小微</w:t>
      </w:r>
      <w:r>
        <w:rPr>
          <w:rFonts w:ascii="宋体" w:hAnsi="宋体"/>
          <w:b/>
          <w:color w:val="000000"/>
          <w:sz w:val="24"/>
        </w:rPr>
        <w:t xml:space="preserve">企业扶持政策</w:t>
      </w:r>
      <w:r>
        <w:rPr>
          <w:rFonts w:hint="eastAsia" w:ascii="宋体" w:hAnsi="宋体"/>
          <w:b/>
          <w:color w:val="000000"/>
          <w:sz w:val="24"/>
        </w:rPr>
        <w:t xml:space="preserve">，不予价格扣除</w:t>
      </w:r>
      <w:r>
        <w:rPr>
          <w:rFonts w:ascii="宋体" w:hAnsi="宋体"/>
          <w:b/>
          <w:color w:val="000000"/>
          <w:sz w:val="24"/>
        </w:rPr>
        <w:t xml:space="preserve">。</w:t>
      </w:r>
      <w:r>
        <w:rPr>
          <w:rFonts w:hint="eastAsia" w:ascii="宋体" w:hAnsi="宋体"/>
          <w:b/>
          <w:color w:val="000000"/>
          <w:sz w:val="24"/>
        </w:rPr>
      </w:r>
      <w:r/>
    </w:p>
    <w:p>
      <w:pPr>
        <w:pStyle w:val="1016"/>
        <w:spacing w:line="360" w:lineRule="auto"/>
        <w:tabs>
          <w:tab w:val="left" w:pos="5580" w:leader="none"/>
        </w:tabs>
        <w:rPr>
          <w:rFonts w:ascii="宋体" w:hAnsi="宋体"/>
          <w:b/>
          <w:color w:val="000000"/>
          <w:sz w:val="24"/>
        </w:rPr>
      </w:pPr>
      <w:r>
        <w:rPr>
          <w:rFonts w:hint="eastAsia" w:ascii="宋体" w:hAnsi="宋体"/>
          <w:b/>
          <w:color w:val="000000"/>
          <w:sz w:val="24"/>
        </w:rPr>
        <w:t xml:space="preserve">7）小微企业未提供声明函的，价格分评审将不予价格扣除。</w:t>
      </w:r>
      <w:r>
        <w:rPr>
          <w:rFonts w:ascii="宋体" w:hAnsi="宋体"/>
          <w:b/>
          <w:color w:val="000000"/>
          <w:sz w:val="24"/>
        </w:rPr>
      </w:r>
      <w:r/>
    </w:p>
    <w:p>
      <w:pPr>
        <w:pStyle w:val="1016"/>
        <w:jc w:val="center"/>
        <w:spacing w:before="240" w:after="240" w:line="360" w:lineRule="auto"/>
        <w:rPr>
          <w:b/>
          <w:bCs/>
          <w:color w:val="000000"/>
          <w:sz w:val="24"/>
        </w:rPr>
      </w:pPr>
      <w:r>
        <w:rPr>
          <w:b/>
          <w:bCs/>
          <w:color w:val="000000"/>
          <w:sz w:val="24"/>
        </w:rPr>
        <w:br w:type="page" w:clear="all"/>
      </w:r>
      <w:r>
        <w:rPr>
          <w:b/>
          <w:bCs/>
          <w:color w:val="000000"/>
          <w:sz w:val="24"/>
        </w:rPr>
      </w:r>
      <w:r/>
    </w:p>
    <w:p>
      <w:pPr>
        <w:pStyle w:val="1016"/>
        <w:jc w:val="center"/>
        <w:spacing w:before="240" w:after="240" w:line="360" w:lineRule="auto"/>
        <w:rPr>
          <w:b/>
          <w:bCs/>
          <w:color w:val="000000"/>
          <w:sz w:val="36"/>
          <w:szCs w:val="36"/>
        </w:rPr>
      </w:pPr>
      <w:r>
        <w:rPr>
          <w:rFonts w:hint="eastAsia"/>
          <w:b/>
          <w:bCs/>
          <w:color w:val="000000"/>
          <w:sz w:val="36"/>
          <w:szCs w:val="36"/>
        </w:rPr>
        <w:t xml:space="preserve">中小企业声明函（服务）格式</w:t>
      </w:r>
      <w:r>
        <w:rPr>
          <w:b/>
          <w:bCs/>
          <w:color w:val="000000"/>
          <w:sz w:val="36"/>
          <w:szCs w:val="36"/>
        </w:rPr>
      </w:r>
      <w:r/>
    </w:p>
    <w:p>
      <w:pPr>
        <w:pStyle w:val="1016"/>
        <w:ind w:firstLine="504"/>
        <w:spacing w:line="360" w:lineRule="auto"/>
        <w:rPr>
          <w:color w:val="000000"/>
          <w:spacing w:val="6"/>
          <w:sz w:val="24"/>
        </w:rPr>
      </w:pPr>
      <w:r>
        <w:rPr>
          <w:color w:val="000000"/>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spacing w:val="6"/>
          <w:sz w:val="24"/>
        </w:rPr>
      </w:r>
      <w:r/>
    </w:p>
    <w:p>
      <w:pPr>
        <w:pStyle w:val="1016"/>
        <w:ind w:firstLine="504"/>
        <w:spacing w:line="360" w:lineRule="auto"/>
        <w:rPr>
          <w:color w:val="000000"/>
          <w:spacing w:val="6"/>
          <w:sz w:val="24"/>
        </w:rPr>
      </w:pPr>
      <w:r>
        <w:rPr>
          <w:color w:val="000000"/>
          <w:spacing w:val="6"/>
          <w:sz w:val="24"/>
        </w:rPr>
        <w:t xml:space="preserve">1.</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（采购文件中明确的所属行业）</w:t>
      </w:r>
      <w:r>
        <w:rPr>
          <w:color w:val="000000"/>
          <w:spacing w:val="6"/>
          <w:sz w:val="24"/>
        </w:rPr>
        <w:t xml:space="preserve">行业；承建（承接）企业为</w:t>
      </w:r>
      <w:r>
        <w:rPr>
          <w:color w:val="000000"/>
          <w:spacing w:val="6"/>
          <w:sz w:val="24"/>
          <w:u w:val="single"/>
        </w:rPr>
        <w:t xml:space="preserve">（企业名称）</w:t>
      </w:r>
      <w:r>
        <w:rPr>
          <w:color w:val="000000"/>
          <w:spacing w:val="6"/>
          <w:sz w:val="24"/>
        </w:rPr>
        <w:t xml:space="preserve">，从业人员______人，营业收入为______万元，资产总额为______万元</w:t>
      </w:r>
      <w:r>
        <w:rPr>
          <w:color w:val="000000"/>
          <w:spacing w:val="6"/>
          <w:sz w:val="24"/>
          <w:vertAlign w:val="superscript"/>
        </w:rPr>
        <w:t xml:space="preserve">1</w:t>
      </w:r>
      <w:r>
        <w:rPr>
          <w:color w:val="000000"/>
          <w:spacing w:val="6"/>
          <w:sz w:val="24"/>
        </w:rPr>
        <w:t xml:space="preserve">，属于（中型企业、小型企业、微型企业）；</w:t>
      </w:r>
      <w:r>
        <w:rPr>
          <w:color w:val="000000"/>
          <w:spacing w:val="6"/>
          <w:sz w:val="24"/>
        </w:rPr>
      </w:r>
      <w:r/>
    </w:p>
    <w:p>
      <w:pPr>
        <w:pStyle w:val="1016"/>
        <w:ind w:firstLine="504"/>
        <w:spacing w:line="360" w:lineRule="auto"/>
        <w:rPr>
          <w:color w:val="000000"/>
          <w:spacing w:val="6"/>
          <w:sz w:val="24"/>
        </w:rPr>
      </w:pPr>
      <w:r>
        <w:rPr>
          <w:color w:val="000000"/>
          <w:spacing w:val="6"/>
          <w:sz w:val="24"/>
        </w:rPr>
        <w:t xml:space="preserve">2.</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（采购文件中明确的所属行业）</w:t>
      </w:r>
      <w:r>
        <w:rPr>
          <w:color w:val="000000"/>
          <w:spacing w:val="6"/>
          <w:sz w:val="24"/>
        </w:rPr>
        <w:t xml:space="preserve">行业；承建（承接）企业为</w:t>
      </w:r>
      <w:r>
        <w:rPr>
          <w:color w:val="000000"/>
          <w:spacing w:val="6"/>
          <w:sz w:val="24"/>
          <w:u w:val="single"/>
        </w:rPr>
        <w:t xml:space="preserve">（企业名称）</w:t>
      </w:r>
      <w:r>
        <w:rPr>
          <w:color w:val="000000"/>
          <w:spacing w:val="6"/>
          <w:sz w:val="24"/>
        </w:rPr>
        <w:t xml:space="preserve">，从业人员______人，营业收入为______万元，资产总额为______万元，属于</w:t>
      </w:r>
      <w:r>
        <w:rPr>
          <w:color w:val="000000"/>
          <w:spacing w:val="6"/>
          <w:sz w:val="24"/>
          <w:u w:val="single"/>
        </w:rPr>
        <w:t xml:space="preserve">（中型企业、小型企业、微型企业）</w:t>
      </w:r>
      <w:r>
        <w:rPr>
          <w:color w:val="000000"/>
          <w:spacing w:val="6"/>
          <w:sz w:val="24"/>
        </w:rPr>
        <w:t xml:space="preserve">；</w:t>
      </w:r>
      <w:r>
        <w:rPr>
          <w:color w:val="000000"/>
          <w:spacing w:val="6"/>
          <w:sz w:val="24"/>
        </w:rPr>
      </w:r>
      <w:r/>
    </w:p>
    <w:p>
      <w:pPr>
        <w:pStyle w:val="1016"/>
        <w:ind w:firstLine="504"/>
        <w:spacing w:line="360" w:lineRule="auto"/>
        <w:rPr>
          <w:color w:val="000000"/>
          <w:spacing w:val="6"/>
          <w:sz w:val="24"/>
        </w:rPr>
      </w:pPr>
      <w:r>
        <w:rPr>
          <w:color w:val="000000"/>
          <w:spacing w:val="6"/>
          <w:sz w:val="24"/>
        </w:rPr>
      </w:r>
      <w:r/>
    </w:p>
    <w:p>
      <w:pPr>
        <w:pStyle w:val="1016"/>
        <w:ind w:firstLine="504"/>
        <w:spacing w:line="360" w:lineRule="auto"/>
        <w:rPr>
          <w:color w:val="000000"/>
          <w:spacing w:val="6"/>
          <w:sz w:val="24"/>
        </w:rPr>
      </w:pPr>
      <w:r>
        <w:rPr>
          <w:color w:val="000000"/>
          <w:spacing w:val="6"/>
          <w:sz w:val="24"/>
        </w:rPr>
        <w:t xml:space="preserve">……</w:t>
      </w:r>
      <w:r>
        <w:rPr>
          <w:color w:val="000000"/>
          <w:spacing w:val="6"/>
          <w:sz w:val="24"/>
        </w:rPr>
      </w:r>
      <w:r/>
    </w:p>
    <w:p>
      <w:pPr>
        <w:pStyle w:val="1016"/>
        <w:ind w:firstLine="504"/>
        <w:spacing w:line="360" w:lineRule="auto"/>
        <w:rPr>
          <w:color w:val="000000"/>
          <w:spacing w:val="6"/>
          <w:sz w:val="24"/>
        </w:rPr>
      </w:pPr>
      <w:r>
        <w:rPr>
          <w:color w:val="000000"/>
          <w:spacing w:val="6"/>
          <w:sz w:val="24"/>
        </w:rPr>
        <w:t xml:space="preserve">以上企业，不属于大企业的分支机构，不存在控股股东为大企业的情形，也不存在与大企业的负责人为同一人的情形。</w:t>
      </w:r>
      <w:r>
        <w:rPr>
          <w:color w:val="000000"/>
          <w:spacing w:val="6"/>
          <w:sz w:val="24"/>
        </w:rPr>
      </w:r>
      <w:r/>
    </w:p>
    <w:p>
      <w:pPr>
        <w:pStyle w:val="1016"/>
        <w:ind w:firstLine="504"/>
        <w:spacing w:line="360" w:lineRule="auto"/>
        <w:rPr>
          <w:color w:val="000000"/>
          <w:spacing w:val="6"/>
          <w:sz w:val="24"/>
        </w:rPr>
      </w:pPr>
      <w:r>
        <w:rPr>
          <w:color w:val="000000"/>
          <w:spacing w:val="6"/>
          <w:sz w:val="24"/>
        </w:rPr>
        <w:t xml:space="preserve">本企业对上述声明内容的真实性负责。如有虚假，将依法承担相应责任。</w:t>
      </w:r>
      <w:r>
        <w:rPr>
          <w:color w:val="000000"/>
          <w:spacing w:val="6"/>
          <w:sz w:val="24"/>
        </w:rPr>
      </w:r>
      <w:r/>
    </w:p>
    <w:p>
      <w:pPr>
        <w:pStyle w:val="1016"/>
        <w:ind w:right="360" w:firstLine="480"/>
        <w:jc w:val="right"/>
        <w:spacing w:line="360" w:lineRule="auto"/>
        <w:rPr>
          <w:color w:val="000000"/>
          <w:sz w:val="24"/>
        </w:rPr>
      </w:pPr>
      <w:r>
        <w:rPr>
          <w:color w:val="000000"/>
          <w:sz w:val="24"/>
        </w:rPr>
      </w:r>
      <w:r/>
    </w:p>
    <w:p>
      <w:pPr>
        <w:pStyle w:val="1016"/>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016"/>
        <w:ind w:right="360" w:firstLine="480"/>
        <w:jc w:val="right"/>
        <w:spacing w:line="360" w:lineRule="auto"/>
        <w:rPr>
          <w:color w:val="000000"/>
          <w:sz w:val="24"/>
        </w:rPr>
      </w:pPr>
      <w:r>
        <w:rPr>
          <w:color w:val="000000"/>
          <w:sz w:val="24"/>
        </w:rPr>
        <w:t xml:space="preserve">日 期：________</w:t>
      </w:r>
      <w:r>
        <w:rPr>
          <w:color w:val="000000"/>
          <w:sz w:val="24"/>
        </w:rPr>
      </w:r>
      <w:r/>
    </w:p>
    <w:p>
      <w:pPr>
        <w:pStyle w:val="1016"/>
        <w:jc w:val="left"/>
        <w:rPr>
          <w:color w:val="000000"/>
          <w:sz w:val="24"/>
          <w:szCs w:val="21"/>
        </w:rPr>
      </w:pPr>
      <w:r>
        <w:rPr>
          <w:color w:val="000000"/>
          <w:sz w:val="24"/>
          <w:szCs w:val="21"/>
        </w:rPr>
      </w:r>
      <w:r/>
    </w:p>
    <w:p>
      <w:pPr>
        <w:pStyle w:val="1016"/>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16"/>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016"/>
        <w:jc w:val="center"/>
        <w:spacing w:before="240" w:after="240" w:line="360" w:lineRule="auto"/>
        <w:rPr>
          <w:b/>
          <w:bCs/>
          <w:color w:val="000000"/>
          <w:sz w:val="36"/>
          <w:szCs w:val="36"/>
        </w:rPr>
      </w:pPr>
      <w:r>
        <w:rPr>
          <w:b/>
          <w:bCs/>
          <w:color w:val="000000"/>
          <w:sz w:val="36"/>
          <w:szCs w:val="36"/>
        </w:rPr>
        <w:br w:type="page" w:clear="all"/>
      </w:r>
      <w:r>
        <w:rPr>
          <w:b/>
          <w:bCs/>
          <w:color w:val="000000"/>
          <w:sz w:val="36"/>
          <w:szCs w:val="36"/>
        </w:rPr>
      </w:r>
      <w:r/>
    </w:p>
    <w:p>
      <w:pPr>
        <w:pStyle w:val="1016"/>
        <w:jc w:val="center"/>
        <w:spacing w:before="240" w:after="240" w:line="360" w:lineRule="auto"/>
        <w:rPr>
          <w:color w:val="000000"/>
          <w:sz w:val="36"/>
          <w:szCs w:val="36"/>
        </w:rPr>
      </w:pPr>
      <w:r>
        <w:rPr>
          <w:b/>
          <w:bCs/>
          <w:color w:val="000000"/>
          <w:sz w:val="36"/>
          <w:szCs w:val="36"/>
        </w:rPr>
        <w:t xml:space="preserve">残疾人福利性单位声明函格式</w:t>
      </w:r>
      <w:r>
        <w:rPr>
          <w:color w:val="000000"/>
          <w:sz w:val="36"/>
          <w:szCs w:val="36"/>
        </w:rPr>
        <w:t xml:space="preserve"> </w:t>
      </w:r>
      <w:r>
        <w:rPr>
          <w:color w:val="000000"/>
          <w:sz w:val="36"/>
          <w:szCs w:val="36"/>
        </w:rPr>
      </w:r>
      <w:r/>
    </w:p>
    <w:p>
      <w:pPr>
        <w:pStyle w:val="1016"/>
        <w:ind w:firstLine="504"/>
        <w:spacing w:line="588" w:lineRule="exact"/>
        <w:rPr>
          <w:rFonts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〔2017〕141</w:t>
      </w:r>
      <w:r>
        <w:rPr>
          <w:rFonts w:ascii="宋体" w:hAnsi="宋体"/>
          <w:color w:val="000000"/>
          <w:spacing w:val="6"/>
          <w:sz w:val="24"/>
        </w:rPr>
        <w:t xml:space="preserve">号）的规定，本单位</w:t>
      </w:r>
      <w:r>
        <w:rPr>
          <w:rFonts w:ascii="宋体" w:hAnsi="宋体"/>
          <w:b/>
          <w:color w:val="000000"/>
          <w:sz w:val="24"/>
        </w:rPr>
        <w:t xml:space="preserve">（请进行勾选）</w:t>
      </w:r>
      <w:r>
        <w:rPr>
          <w:rFonts w:ascii="宋体" w:hAnsi="宋体"/>
          <w:color w:val="000000"/>
          <w:spacing w:val="6"/>
          <w:sz w:val="24"/>
        </w:rPr>
        <w:t xml:space="preserve">：</w:t>
      </w:r>
      <w:r>
        <w:rPr>
          <w:rFonts w:ascii="宋体" w:hAnsi="宋体"/>
          <w:color w:val="000000"/>
          <w:spacing w:val="6"/>
          <w:sz w:val="24"/>
        </w:rPr>
      </w:r>
      <w:r/>
    </w:p>
    <w:p>
      <w:pPr>
        <w:pStyle w:val="1016"/>
        <w:ind w:firstLine="482"/>
        <w:spacing w:line="588" w:lineRule="exact"/>
        <w:rPr>
          <w:rFonts w:ascii="宋体" w:hAnsi="宋体"/>
          <w:b/>
          <w:color w:val="000000"/>
          <w:spacing w:val="6"/>
          <w:sz w:val="24"/>
        </w:rPr>
      </w:pPr>
      <w:r>
        <w:rPr>
          <w:rFonts w:ascii="宋体" w:hAnsi="宋体"/>
          <w:b/>
          <w:color w:val="000000"/>
          <w:sz w:val="24"/>
        </w:rPr>
        <w:t xml:space="preserve">□</w:t>
      </w:r>
      <w:r>
        <w:rPr>
          <w:rFonts w:ascii="宋体" w:hAnsi="宋体"/>
          <w:b/>
          <w:color w:val="000000"/>
          <w:spacing w:val="6"/>
          <w:sz w:val="24"/>
        </w:rPr>
        <w:t xml:space="preserve">不属于符合条件的残疾人福利性单位。</w:t>
      </w:r>
      <w:r>
        <w:rPr>
          <w:rFonts w:ascii="宋体" w:hAnsi="宋体"/>
          <w:b/>
          <w:color w:val="000000"/>
          <w:spacing w:val="6"/>
          <w:sz w:val="24"/>
        </w:rPr>
      </w:r>
      <w:r/>
    </w:p>
    <w:p>
      <w:pPr>
        <w:pStyle w:val="1016"/>
        <w:ind w:firstLine="482"/>
        <w:spacing w:line="588" w:lineRule="exact"/>
        <w:rPr>
          <w:rFonts w:ascii="宋体" w:hAnsi="宋体"/>
          <w:color w:val="000000"/>
          <w:spacing w:val="6"/>
          <w:sz w:val="24"/>
        </w:rPr>
      </w:pPr>
      <w:r>
        <w:rPr>
          <w:rFonts w:ascii="宋体" w:hAnsi="宋体"/>
          <w:b/>
          <w:color w:val="000000"/>
          <w:sz w:val="24"/>
        </w:rPr>
        <w:t xml:space="preserve">□</w:t>
      </w:r>
      <w:r>
        <w:rPr>
          <w:rFonts w:ascii="宋体" w:hAnsi="宋体"/>
          <w:b/>
          <w:color w:val="000000"/>
          <w:spacing w:val="6"/>
          <w:sz w:val="24"/>
        </w:rPr>
        <w:t xml:space="preserve">属于符合条件的残疾人福利性单位，</w:t>
      </w:r>
      <w:r>
        <w:rPr>
          <w:rFonts w:ascii="宋体" w:hAnsi="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rPr>
      </w:r>
      <w:r/>
    </w:p>
    <w:p>
      <w:pPr>
        <w:pStyle w:val="1016"/>
        <w:ind w:firstLine="506"/>
        <w:spacing w:line="588" w:lineRule="exact"/>
        <w:rPr>
          <w:rFonts w:ascii="宋体" w:hAnsi="宋体"/>
          <w:color w:val="000000"/>
          <w:spacing w:val="6"/>
          <w:sz w:val="24"/>
        </w:rPr>
      </w:pPr>
      <w:r>
        <w:rPr>
          <w:rFonts w:ascii="宋体" w:hAnsi="宋体"/>
          <w:b/>
          <w:color w:val="000000"/>
          <w:spacing w:val="6"/>
          <w:sz w:val="24"/>
        </w:rPr>
        <w:t xml:space="preserve">本单位对上述声明的真实性负责。如有虚假，将依法承担相应责任。</w:t>
      </w:r>
      <w:r>
        <w:rPr>
          <w:rFonts w:ascii="宋体" w:hAnsi="宋体"/>
          <w:color w:val="000000"/>
          <w:spacing w:val="6"/>
          <w:sz w:val="24"/>
        </w:rPr>
      </w:r>
      <w:r/>
    </w:p>
    <w:p>
      <w:pPr>
        <w:pStyle w:val="1016"/>
        <w:ind w:firstLine="504"/>
        <w:spacing w:line="588" w:lineRule="exact"/>
        <w:rPr>
          <w:color w:val="000000"/>
          <w:spacing w:val="6"/>
          <w:sz w:val="24"/>
        </w:rPr>
      </w:pPr>
      <w:r>
        <w:rPr>
          <w:color w:val="000000"/>
          <w:spacing w:val="6"/>
          <w:sz w:val="24"/>
        </w:rPr>
      </w:r>
      <w:r/>
    </w:p>
    <w:p>
      <w:pPr>
        <w:pStyle w:val="1016"/>
        <w:ind w:firstLine="504"/>
        <w:spacing w:line="588" w:lineRule="exact"/>
        <w:rPr>
          <w:color w:val="000000"/>
          <w:spacing w:val="6"/>
          <w:sz w:val="24"/>
        </w:rPr>
      </w:pPr>
      <w:r>
        <w:rPr>
          <w:color w:val="000000"/>
          <w:spacing w:val="6"/>
          <w:sz w:val="24"/>
        </w:rPr>
      </w:r>
      <w:r/>
    </w:p>
    <w:p>
      <w:pPr>
        <w:pStyle w:val="1016"/>
        <w:ind w:right="1560" w:firstLine="504"/>
        <w:jc w:val="center"/>
        <w:spacing w:line="588" w:lineRule="exact"/>
        <w:tabs>
          <w:tab w:val="left" w:pos="4860" w:leader="none"/>
        </w:tabs>
        <w:rPr>
          <w:color w:val="000000"/>
          <w:spacing w:val="6"/>
          <w:sz w:val="24"/>
        </w:rPr>
      </w:pPr>
      <w:r>
        <w:rPr>
          <w:color w:val="000000"/>
          <w:spacing w:val="6"/>
          <w:sz w:val="24"/>
        </w:rPr>
        <w:t xml:space="preserve">               单位名称（加盖公章）：</w:t>
      </w:r>
      <w:r>
        <w:rPr>
          <w:color w:val="000000"/>
          <w:spacing w:val="6"/>
          <w:sz w:val="24"/>
        </w:rPr>
      </w:r>
      <w:r/>
    </w:p>
    <w:p>
      <w:pPr>
        <w:pStyle w:val="1016"/>
        <w:ind w:right="1560" w:firstLine="504"/>
        <w:jc w:val="center"/>
        <w:spacing w:line="588" w:lineRule="exact"/>
        <w:tabs>
          <w:tab w:val="left" w:pos="4860" w:leader="none"/>
        </w:tabs>
        <w:rPr>
          <w:color w:val="000000"/>
          <w:spacing w:val="6"/>
          <w:sz w:val="24"/>
        </w:rPr>
      </w:pPr>
      <w:r>
        <w:rPr>
          <w:color w:val="000000"/>
          <w:spacing w:val="6"/>
          <w:sz w:val="24"/>
        </w:rPr>
        <w:t xml:space="preserve">       日  期：</w:t>
      </w:r>
      <w:r>
        <w:rPr>
          <w:color w:val="000000"/>
          <w:spacing w:val="6"/>
          <w:sz w:val="24"/>
        </w:rPr>
      </w:r>
      <w:r/>
    </w:p>
    <w:p>
      <w:pPr>
        <w:pStyle w:val="1016"/>
        <w:spacing w:line="360" w:lineRule="auto"/>
        <w:rPr>
          <w:rFonts w:hint="eastAsia" w:ascii="宋体" w:hAnsi="宋体" w:eastAsia="宋体" w:cs="宋体"/>
          <w:color w:val="000000"/>
          <w:sz w:val="24"/>
          <w:szCs w:val="20"/>
        </w:rPr>
        <w:outlineLvl w:val="2"/>
      </w:pPr>
      <w:r>
        <w:rPr>
          <w:color w:val="000000"/>
          <w:sz w:val="24"/>
          <w:szCs w:val="20"/>
        </w:rPr>
        <w:br w:type="page" w:clear="all"/>
      </w:r>
      <w:r>
        <w:rPr>
          <w:rFonts w:hint="eastAsia" w:ascii="宋体" w:hAnsi="宋体" w:eastAsia="宋体" w:cs="宋体"/>
          <w:b/>
          <w:color w:val="000000"/>
          <w:sz w:val="24"/>
        </w:rPr>
        <w:t xml:space="preserve">13  项目实施方案等，包括但不限于如下主题：</w:t>
      </w:r>
      <w:r>
        <w:rPr>
          <w:rFonts w:hint="eastAsia" w:ascii="宋体" w:hAnsi="宋体" w:eastAsia="宋体" w:cs="宋体"/>
          <w:color w:val="000000"/>
          <w:sz w:val="24"/>
          <w:szCs w:val="20"/>
        </w:rPr>
      </w:r>
      <w:r/>
    </w:p>
    <w:p>
      <w:pPr>
        <w:pStyle w:val="1016"/>
        <w:ind w:firstLine="480"/>
        <w:spacing w:line="560" w:lineRule="exact"/>
        <w:rPr>
          <w:rFonts w:ascii="宋体" w:hAnsi="宋体"/>
          <w:color w:val="000000"/>
          <w:sz w:val="24"/>
          <w:szCs w:val="20"/>
        </w:rPr>
      </w:pPr>
      <w:r>
        <w:rPr>
          <w:rFonts w:hint="eastAsia" w:ascii="宋体" w:hAnsi="宋体"/>
          <w:color w:val="000000"/>
          <w:sz w:val="24"/>
          <w:szCs w:val="20"/>
        </w:rPr>
        <w:t xml:space="preserve">1）项目组织实施方案；</w:t>
      </w:r>
      <w:r>
        <w:rPr>
          <w:rFonts w:ascii="宋体" w:hAnsi="宋体"/>
          <w:color w:val="000000"/>
          <w:sz w:val="24"/>
          <w:szCs w:val="20"/>
        </w:rPr>
      </w:r>
      <w:r/>
    </w:p>
    <w:p>
      <w:pPr>
        <w:pStyle w:val="1016"/>
        <w:ind w:firstLine="480"/>
        <w:spacing w:line="560" w:lineRule="exact"/>
        <w:rPr>
          <w:rFonts w:ascii="宋体" w:hAnsi="宋体"/>
          <w:color w:val="000000"/>
          <w:sz w:val="24"/>
          <w:szCs w:val="20"/>
        </w:rPr>
      </w:pPr>
      <w:r>
        <w:rPr>
          <w:rFonts w:hint="eastAsia" w:ascii="宋体" w:hAnsi="宋体"/>
          <w:color w:val="000000"/>
          <w:sz w:val="24"/>
          <w:szCs w:val="20"/>
        </w:rPr>
        <w:t xml:space="preserve">2）项目管理方案；</w:t>
      </w:r>
      <w:r>
        <w:rPr>
          <w:rFonts w:ascii="宋体" w:hAnsi="宋体"/>
          <w:color w:val="000000"/>
          <w:sz w:val="24"/>
          <w:szCs w:val="20"/>
        </w:rPr>
      </w:r>
      <w:r/>
    </w:p>
    <w:p>
      <w:pPr>
        <w:pStyle w:val="1016"/>
        <w:ind w:firstLine="480"/>
        <w:spacing w:line="560" w:lineRule="exact"/>
        <w:rPr>
          <w:rFonts w:ascii="宋体" w:hAnsi="宋体"/>
          <w:color w:val="000000"/>
          <w:sz w:val="24"/>
          <w:szCs w:val="20"/>
        </w:rPr>
      </w:pPr>
      <w:r>
        <w:rPr>
          <w:rFonts w:hint="eastAsia" w:ascii="宋体" w:hAnsi="宋体"/>
          <w:color w:val="000000"/>
          <w:sz w:val="24"/>
          <w:szCs w:val="20"/>
        </w:rPr>
        <w:t xml:space="preserve">3）拟达到的标准，配备的人员、设备配置等；</w:t>
      </w:r>
      <w:r>
        <w:rPr>
          <w:rFonts w:ascii="宋体" w:hAnsi="宋体"/>
          <w:color w:val="000000"/>
          <w:sz w:val="24"/>
          <w:szCs w:val="20"/>
        </w:rPr>
      </w:r>
      <w:r/>
    </w:p>
    <w:p>
      <w:pPr>
        <w:pStyle w:val="1016"/>
        <w:ind w:firstLine="480"/>
        <w:spacing w:line="560" w:lineRule="exact"/>
        <w:rPr>
          <w:rFonts w:ascii="宋体" w:hAnsi="宋体"/>
          <w:color w:val="000000"/>
          <w:sz w:val="24"/>
          <w:szCs w:val="20"/>
        </w:rPr>
      </w:pPr>
      <w:r>
        <w:rPr>
          <w:rFonts w:hint="eastAsia" w:ascii="宋体" w:hAnsi="宋体"/>
          <w:color w:val="000000"/>
          <w:sz w:val="24"/>
          <w:szCs w:val="20"/>
        </w:rPr>
        <w:t xml:space="preserve">4）培训方案、技术支持等方案；</w:t>
      </w:r>
      <w:r>
        <w:rPr>
          <w:rFonts w:ascii="宋体" w:hAnsi="宋体"/>
          <w:color w:val="000000"/>
          <w:sz w:val="24"/>
          <w:szCs w:val="20"/>
        </w:rPr>
      </w:r>
      <w:r/>
    </w:p>
    <w:p>
      <w:pPr>
        <w:pStyle w:val="1016"/>
        <w:ind w:firstLine="480"/>
        <w:spacing w:line="560" w:lineRule="exact"/>
        <w:rPr>
          <w:rFonts w:hint="eastAsia" w:ascii="宋体" w:hAnsi="宋体"/>
          <w:color w:val="000000"/>
          <w:sz w:val="24"/>
          <w:szCs w:val="20"/>
        </w:rPr>
      </w:pPr>
      <w:r>
        <w:rPr>
          <w:rFonts w:hint="eastAsia" w:ascii="宋体" w:hAnsi="宋体"/>
          <w:color w:val="000000"/>
          <w:sz w:val="24"/>
          <w:szCs w:val="20"/>
        </w:rPr>
        <w:t xml:space="preserve">5）优惠条款或承诺；</w:t>
      </w:r>
      <w:r>
        <w:rPr>
          <w:rFonts w:hint="eastAsia" w:ascii="宋体" w:hAnsi="宋体"/>
          <w:color w:val="000000"/>
          <w:sz w:val="24"/>
          <w:szCs w:val="20"/>
        </w:rPr>
      </w:r>
      <w:r/>
    </w:p>
    <w:p>
      <w:pPr>
        <w:pStyle w:val="1016"/>
        <w:ind w:firstLine="480"/>
        <w:spacing w:line="560" w:lineRule="exact"/>
        <w:rPr>
          <w:rFonts w:ascii="宋体" w:hAnsi="宋体"/>
          <w:color w:val="000000"/>
          <w:sz w:val="24"/>
          <w:szCs w:val="20"/>
        </w:rPr>
      </w:pPr>
      <w:r>
        <w:rPr>
          <w:rFonts w:hint="eastAsia" w:ascii="宋体" w:hAnsi="宋体"/>
          <w:color w:val="000000"/>
          <w:sz w:val="24"/>
          <w:szCs w:val="20"/>
        </w:rPr>
        <w:t xml:space="preserve">6）其他。</w:t>
      </w:r>
      <w:r>
        <w:rPr>
          <w:rFonts w:ascii="宋体" w:hAnsi="宋体"/>
          <w:color w:val="000000"/>
          <w:sz w:val="24"/>
          <w:szCs w:val="20"/>
        </w:rPr>
      </w:r>
      <w:r/>
    </w:p>
    <w:p>
      <w:pPr>
        <w:pStyle w:val="1016"/>
        <w:spacing w:line="360" w:lineRule="auto"/>
        <w:rPr>
          <w:rFonts w:hint="eastAsia" w:ascii="宋体" w:hAnsi="宋体" w:eastAsia="宋体" w:cs="宋体"/>
          <w:b/>
          <w:color w:val="000000"/>
          <w:sz w:val="24"/>
          <w:szCs w:val="20"/>
        </w:rPr>
        <w:outlineLvl w:val="2"/>
      </w:pPr>
      <w:r>
        <w:rPr>
          <w:color w:val="000000"/>
          <w:sz w:val="24"/>
          <w:szCs w:val="20"/>
        </w:rPr>
        <w:br w:type="page" w:clear="all"/>
      </w:r>
      <w:r>
        <w:rPr>
          <w:rFonts w:hint="eastAsia" w:ascii="宋体" w:hAnsi="宋体" w:eastAsia="宋体" w:cs="宋体"/>
          <w:b/>
          <w:color w:val="000000"/>
          <w:sz w:val="24"/>
        </w:rPr>
        <w:t xml:space="preserve">14  参加本项目人员一览表</w:t>
      </w:r>
      <w:r>
        <w:rPr>
          <w:rFonts w:hint="eastAsia" w:ascii="宋体" w:hAnsi="宋体" w:eastAsia="宋体" w:cs="宋体"/>
          <w:b/>
          <w:color w:val="000000"/>
          <w:sz w:val="24"/>
          <w:szCs w:val="20"/>
        </w:rPr>
      </w:r>
      <w:r/>
    </w:p>
    <w:p>
      <w:pPr>
        <w:pStyle w:val="1016"/>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1016"/>
        <w:jc w:val="center"/>
        <w:spacing w:line="360" w:lineRule="auto"/>
        <w:rPr>
          <w:rFonts w:ascii="宋体" w:hAnsi="宋体"/>
          <w:b/>
          <w:color w:val="000000"/>
          <w:sz w:val="32"/>
          <w:szCs w:val="32"/>
        </w:rPr>
      </w:pPr>
      <w:r>
        <w:rPr>
          <w:rFonts w:hint="eastAsia" w:ascii="宋体" w:hAnsi="宋体"/>
          <w:b/>
          <w:color w:val="000000"/>
          <w:sz w:val="32"/>
          <w:szCs w:val="32"/>
        </w:rPr>
        <w:t xml:space="preserve">参加本项目人员一览表</w:t>
      </w:r>
      <w:r>
        <w:rPr>
          <w:rFonts w:ascii="宋体" w:hAnsi="宋体"/>
          <w:b/>
          <w:color w:val="000000"/>
          <w:sz w:val="32"/>
          <w:szCs w:val="32"/>
        </w:rPr>
      </w:r>
      <w:r/>
    </w:p>
    <w:p>
      <w:pPr>
        <w:pStyle w:val="1016"/>
        <w:spacing w:line="360" w:lineRule="auto"/>
        <w:rPr>
          <w:rFonts w:ascii="宋体" w:hAnsi="宋体"/>
          <w:color w:val="000000"/>
          <w:sz w:val="22"/>
        </w:rPr>
      </w:pPr>
      <w:r>
        <w:rPr>
          <w:rFonts w:ascii="宋体" w:hAnsi="宋体"/>
          <w:color w:val="000000"/>
          <w:sz w:val="22"/>
        </w:rPr>
      </w:r>
      <w:r/>
    </w:p>
    <w:p>
      <w:pPr>
        <w:pStyle w:val="1016"/>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101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101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1016"/>
        <w:tabs>
          <w:tab w:val="left" w:pos="9765" w:leader="none"/>
        </w:tabs>
        <w:rPr>
          <w:rFonts w:ascii="宋体" w:hAnsi="宋体" w:cs="宋体"/>
          <w:b/>
          <w:color w:val="000000"/>
          <w:sz w:val="24"/>
          <w:lang w:val="zh-CN"/>
        </w:rPr>
      </w:pPr>
      <w:r>
        <w:rPr>
          <w:rFonts w:ascii="宋体" w:hAnsi="宋体" w:cs="宋体"/>
          <w:b/>
          <w:color w:val="000000"/>
          <w:sz w:val="24"/>
          <w:lang w:val="zh-CN"/>
        </w:rPr>
      </w:r>
      <w:r/>
    </w:p>
    <w:p>
      <w:pPr>
        <w:pStyle w:val="1016"/>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注：参加本项目人员须是供应商正式职工。</w:t>
      </w:r>
      <w:r>
        <w:rPr>
          <w:rFonts w:ascii="宋体" w:hAnsi="宋体" w:cs="宋体"/>
          <w:b/>
          <w:color w:val="000000"/>
          <w:sz w:val="24"/>
        </w:rPr>
      </w:r>
      <w:r/>
    </w:p>
    <w:p>
      <w:pPr>
        <w:pStyle w:val="1016"/>
        <w:spacing w:line="360" w:lineRule="auto"/>
        <w:rPr>
          <w:rFonts w:ascii="宋体" w:hAnsi="宋体"/>
          <w:color w:val="000000"/>
          <w:sz w:val="24"/>
        </w:rPr>
      </w:pPr>
      <w:r>
        <w:rPr>
          <w:rFonts w:ascii="宋体" w:hAnsi="宋体"/>
          <w:color w:val="000000"/>
          <w:sz w:val="24"/>
        </w:rPr>
      </w:r>
      <w:r/>
    </w:p>
    <w:p>
      <w:pPr>
        <w:pStyle w:val="10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6"/>
        <w:spacing w:line="360" w:lineRule="auto"/>
        <w:rPr>
          <w:rFonts w:hint="eastAsia" w:ascii="宋体" w:hAnsi="宋体" w:eastAsia="宋体" w:cs="宋体"/>
          <w:b/>
          <w:color w:val="000000"/>
          <w:sz w:val="24"/>
          <w:szCs w:val="20"/>
        </w:rPr>
        <w:outlineLvl w:val="2"/>
      </w:pPr>
      <w:r>
        <w:rPr>
          <w:color w:val="000000"/>
          <w:sz w:val="22"/>
        </w:rPr>
        <w:br w:type="page" w:clear="all"/>
      </w:r>
      <w:bookmarkStart w:id="746" w:name="_Toc288738839"/>
      <w:r/>
      <w:bookmarkStart w:id="747" w:name="_Toc288738397"/>
      <w:r>
        <w:rPr>
          <w:rFonts w:hint="eastAsia" w:ascii="宋体" w:hAnsi="宋体" w:eastAsia="宋体" w:cs="宋体"/>
          <w:b/>
          <w:color w:val="000000"/>
          <w:sz w:val="24"/>
        </w:rPr>
        <w:t xml:space="preserve">15  相关业绩案例一览表</w:t>
      </w:r>
      <w:r>
        <w:rPr>
          <w:rFonts w:hint="eastAsia" w:ascii="宋体" w:hAnsi="宋体" w:eastAsia="宋体" w:cs="宋体"/>
          <w:b/>
          <w:color w:val="000000"/>
          <w:sz w:val="24"/>
          <w:szCs w:val="20"/>
        </w:rPr>
      </w:r>
      <w:r/>
    </w:p>
    <w:p>
      <w:pPr>
        <w:pStyle w:val="1016"/>
        <w:rPr>
          <w:color w:val="000000"/>
          <w:sz w:val="24"/>
          <w:szCs w:val="20"/>
        </w:rPr>
      </w:pPr>
      <w:r>
        <w:rPr>
          <w:color w:val="000000"/>
          <w:sz w:val="24"/>
          <w:szCs w:val="20"/>
        </w:rPr>
      </w:r>
      <w:r/>
    </w:p>
    <w:p>
      <w:pPr>
        <w:pStyle w:val="1016"/>
        <w:jc w:val="center"/>
        <w:rPr>
          <w:rFonts w:ascii="宋体" w:hAnsi="宋体"/>
          <w:b/>
          <w:color w:val="000000"/>
          <w:sz w:val="32"/>
          <w:szCs w:val="32"/>
        </w:rPr>
      </w:pPr>
      <w:r>
        <w:rPr>
          <w:rFonts w:hint="eastAsia" w:ascii="宋体" w:hAnsi="宋体"/>
          <w:b/>
          <w:color w:val="000000"/>
          <w:sz w:val="32"/>
          <w:szCs w:val="32"/>
        </w:rPr>
        <w:t xml:space="preserve">相关业绩案例一览表</w:t>
      </w:r>
      <w:bookmarkEnd w:id="746"/>
      <w:r/>
      <w:bookmarkEnd w:id="747"/>
      <w:r>
        <w:rPr>
          <w:rFonts w:ascii="宋体" w:hAnsi="宋体"/>
          <w:b/>
          <w:color w:val="000000"/>
          <w:sz w:val="32"/>
          <w:szCs w:val="32"/>
        </w:rPr>
      </w:r>
      <w:r/>
    </w:p>
    <w:p>
      <w:pPr>
        <w:pStyle w:val="1016"/>
        <w:jc w:val="center"/>
        <w:spacing w:line="360" w:lineRule="auto"/>
        <w:rPr>
          <w:rFonts w:ascii="宋体" w:hAnsi="宋体"/>
          <w:b/>
          <w:color w:val="000000"/>
          <w:sz w:val="28"/>
          <w:szCs w:val="30"/>
        </w:rPr>
      </w:pPr>
      <w:r>
        <w:rPr>
          <w:rFonts w:ascii="宋体" w:hAnsi="宋体"/>
          <w:b/>
          <w:color w:val="000000"/>
          <w:sz w:val="28"/>
          <w:szCs w:val="30"/>
        </w:rPr>
      </w:r>
      <w:r/>
    </w:p>
    <w:p>
      <w:pPr>
        <w:pStyle w:val="1016"/>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6"/>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6"/>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6"/>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6"/>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6"/>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6"/>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6"/>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6"/>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1016"/>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1016"/>
        <w:spacing w:line="360" w:lineRule="auto"/>
        <w:rPr>
          <w:rFonts w:ascii="宋体" w:hAnsi="宋体" w:cs="宋体"/>
          <w:color w:val="000000"/>
          <w:sz w:val="24"/>
        </w:rPr>
      </w:pPr>
      <w:r>
        <w:rPr>
          <w:rFonts w:ascii="宋体" w:hAnsi="宋体" w:cs="宋体"/>
          <w:color w:val="000000"/>
          <w:sz w:val="24"/>
        </w:rPr>
      </w:r>
      <w:r/>
    </w:p>
    <w:p>
      <w:pPr>
        <w:pStyle w:val="10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6"/>
        <w:spacing w:line="360" w:lineRule="auto"/>
        <w:rPr>
          <w:rFonts w:hint="eastAsia" w:ascii="宋体" w:hAnsi="宋体" w:eastAsia="宋体" w:cs="宋体"/>
          <w:b/>
          <w:color w:val="000000"/>
          <w:sz w:val="24"/>
        </w:rPr>
        <w:outlineLvl w:val="2"/>
      </w:pPr>
      <w:r>
        <w:rPr>
          <w:color w:val="000000"/>
          <w:sz w:val="24"/>
          <w:szCs w:val="20"/>
        </w:rPr>
        <w:br w:type="page" w:clear="all"/>
      </w:r>
      <w:r>
        <w:rPr>
          <w:rFonts w:hint="eastAsia" w:ascii="宋体" w:hAnsi="宋体" w:eastAsia="宋体" w:cs="宋体"/>
          <w:b/>
          <w:color w:val="000000"/>
          <w:sz w:val="24"/>
          <w:lang w:val="en-US" w:eastAsia="zh-CN"/>
        </w:rPr>
        <w:t xml:space="preserve">16 </w:t>
      </w:r>
      <w:r>
        <w:rPr>
          <w:rFonts w:hint="eastAsia" w:ascii="宋体" w:hAnsi="宋体" w:eastAsia="宋体" w:cs="宋体"/>
          <w:b/>
          <w:color w:val="000000"/>
          <w:sz w:val="24"/>
        </w:rPr>
        <w:t xml:space="preserve"> 磋商文件要求提供或供应商认为应附的其他材料</w:t>
      </w:r>
      <w:r>
        <w:rPr>
          <w:rFonts w:hint="eastAsia" w:ascii="宋体" w:hAnsi="宋体" w:eastAsia="宋体" w:cs="宋体"/>
          <w:b/>
          <w:color w:val="000000"/>
          <w:sz w:val="24"/>
        </w:rPr>
      </w:r>
      <w:r/>
    </w:p>
    <w:p>
      <w:pPr>
        <w:pStyle w:val="1016"/>
        <w:rPr>
          <w:b/>
          <w:color w:val="000000"/>
          <w:sz w:val="36"/>
          <w:szCs w:val="36"/>
        </w:rPr>
      </w:pPr>
      <w:r>
        <w:rPr>
          <w:b/>
          <w:color w:val="000000"/>
          <w:sz w:val="36"/>
          <w:szCs w:val="36"/>
        </w:rPr>
      </w:r>
      <w:r/>
    </w:p>
    <w:p>
      <w:pPr>
        <w:pStyle w:val="1016"/>
        <w:rPr>
          <w:color w:val="000000"/>
          <w:sz w:val="24"/>
          <w:lang w:val="zh-CN"/>
        </w:rPr>
      </w:pPr>
      <w:r>
        <w:rPr>
          <w:color w:val="000000"/>
          <w:sz w:val="24"/>
          <w:szCs w:val="20"/>
        </w:rPr>
        <w:t xml:space="preserve"> </w:t>
      </w:r>
      <w:r>
        <w:rPr>
          <w:color w:val="000000"/>
          <w:sz w:val="24"/>
          <w:lang w:val="zh-CN"/>
        </w:rPr>
      </w:r>
      <w:r/>
    </w:p>
    <w:p>
      <w:pPr>
        <w:pStyle w:val="1016"/>
        <w:rPr>
          <w:rFonts w:ascii="宋体" w:hAnsi="宋体"/>
          <w:color w:val="000000"/>
          <w:sz w:val="36"/>
          <w:szCs w:val="36"/>
        </w:rPr>
      </w:pPr>
      <w:r>
        <w:rPr>
          <w:rFonts w:ascii="宋体" w:hAnsi="宋体"/>
          <w:color w:val="000000"/>
          <w:sz w:val="36"/>
          <w:szCs w:val="36"/>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微软雅黑" w:hAnsi="微软雅黑" w:eastAsia="微软雅黑" w:cs="微软雅黑"/>
          <w:b/>
          <w:bCs w:val="0"/>
          <w:color w:val="000000"/>
          <w:sz w:val="28"/>
          <w:szCs w:val="28"/>
        </w:rPr>
      </w:pPr>
      <w:r>
        <w:rPr>
          <w:rFonts w:hint="eastAsia" w:ascii="微软雅黑" w:hAnsi="微软雅黑" w:eastAsia="微软雅黑" w:cs="微软雅黑"/>
          <w:b/>
          <w:bCs w:val="0"/>
          <w:color w:val="000000"/>
          <w:sz w:val="28"/>
          <w:szCs w:val="28"/>
        </w:rPr>
        <w:t xml:space="preserve">本采购文件的最终解释权归常州市城投建设工程招标有限公司所有。</w:t>
      </w:r>
      <w:r>
        <w:rPr>
          <w:rFonts w:hint="eastAsia" w:ascii="微软雅黑" w:hAnsi="微软雅黑" w:eastAsia="微软雅黑" w:cs="微软雅黑"/>
          <w:b/>
          <w:bCs w:val="0"/>
          <w:color w:val="000000"/>
          <w:sz w:val="28"/>
          <w:szCs w:val="28"/>
        </w:rPr>
      </w:r>
      <w:r/>
    </w:p>
    <w:p>
      <w:pPr>
        <w:pStyle w:val="1016"/>
        <w:jc w:val="center"/>
        <w:rPr>
          <w:rFonts w:hint="eastAsia" w:ascii="宋体" w:hAnsi="宋体" w:cs="宋体"/>
        </w:rPr>
      </w:pPr>
      <w:r>
        <w:rPr>
          <w:rFonts w:hint="eastAsia" w:ascii="微软雅黑" w:hAnsi="微软雅黑" w:eastAsia="微软雅黑" w:cs="微软雅黑"/>
          <w:b/>
          <w:bCs w:val="0"/>
          <w:color w:val="000000"/>
          <w:sz w:val="28"/>
          <w:szCs w:val="28"/>
        </w:rPr>
        <w:t xml:space="preserve">（全文完）</w:t>
      </w:r>
      <w:r>
        <w:rPr>
          <w:rFonts w:hint="eastAsia" w:ascii="宋体" w:hAnsi="宋体" w:cs="宋体"/>
        </w:rPr>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rPr>
        <w:rStyle w:val="1089"/>
      </w:rPr>
      <w:framePr w:wrap="around" w:vAnchor="text" w:hAnchor="margin" w:xAlign="center" w:y="1"/>
    </w:pPr>
    <w:r>
      <w:fldChar w:fldCharType="begin"/>
    </w:r>
    <w:r>
      <w:rPr>
        <w:rStyle w:val="1089"/>
      </w:rPr>
      <w:instrText xml:space="preserve">PAGE  </w:instrText>
    </w:r>
    <w:r>
      <w:fldChar w:fldCharType="end"/>
    </w:r>
    <w:r>
      <w:rPr>
        <w:rStyle w:val="1089"/>
      </w:rPr>
    </w:r>
    <w:r/>
  </w:p>
  <w:p>
    <w:pPr>
      <w:pStyle w:val="1064"/>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33</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rPr>
        <w:rStyle w:val="1089"/>
      </w:rPr>
      <w:framePr w:wrap="around" w:vAnchor="text" w:hAnchor="margin" w:xAlign="right" w:y="1"/>
    </w:pPr>
    <w:r>
      <w:rPr>
        <w:rStyle w:val="1089"/>
      </w:rPr>
      <w:fldChar w:fldCharType="begin"/>
    </w:r>
    <w:r>
      <w:rPr>
        <w:rStyle w:val="1089"/>
      </w:rPr>
      <w:instrText xml:space="preserve">PAGE  </w:instrText>
    </w:r>
    <w:r>
      <w:rPr>
        <w:rStyle w:val="1089"/>
      </w:rPr>
      <w:fldChar w:fldCharType="end"/>
    </w:r>
    <w:r>
      <w:rPr>
        <w:rStyle w:val="1089"/>
      </w:rPr>
    </w:r>
    <w:r/>
  </w:p>
  <w:p>
    <w:pPr>
      <w:pStyle w:val="1064"/>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rPr>
        <w:rStyle w:val="1089"/>
      </w:rPr>
      <w:framePr w:wrap="around" w:vAnchor="text" w:hAnchor="margin" w:xAlign="right" w:y="1"/>
    </w:pPr>
    <w:r>
      <w:rPr>
        <w:rStyle w:val="1089"/>
      </w:rPr>
      <w:fldChar w:fldCharType="begin"/>
    </w:r>
    <w:r>
      <w:rPr>
        <w:rStyle w:val="1089"/>
      </w:rPr>
      <w:instrText xml:space="preserve">PAGE  </w:instrText>
    </w:r>
    <w:r>
      <w:rPr>
        <w:rStyle w:val="1089"/>
      </w:rPr>
      <w:fldChar w:fldCharType="end"/>
    </w:r>
    <w:r>
      <w:rPr>
        <w:rStyle w:val="1089"/>
      </w:rPr>
    </w:r>
    <w:r/>
  </w:p>
  <w:p>
    <w:pPr>
      <w:pStyle w:val="1064"/>
      <w:ind w:right="360"/>
      <w:tabs>
        <w:tab w:val="center" w:pos="4153" w:leader="none"/>
        <w:tab w:val="right" w:pos="8306" w:leader="none"/>
      </w:tabs>
    </w:pPr>
    <w:r/>
    <w:r/>
  </w:p>
  <w:p>
    <w:pPr>
      <w:pStyle w:val="101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jc w:val="right"/>
      <w:tabs>
        <w:tab w:val="center" w:pos="4153" w:leader="none"/>
        <w:tab w:val="right" w:pos="8306" w:leader="none"/>
      </w:tabs>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111125</wp:posOffset>
              </wp:positionH>
              <wp:positionV relativeFrom="margin">
                <wp:posOffset>1619885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false;mso-position-horizontal-relative:margin;margin-left:8.8pt;mso-position-horizontal:absolute;mso-position-vertical-relative:margin;margin-top:127.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jc w:val="right"/>
      <w:tabs>
        <w:tab w:val="center" w:pos="4153" w:leader="none"/>
        <w:tab w:val="right" w:pos="8306" w:leader="none"/>
      </w:tabs>
      <w:pBdr>
        <w:bottom w:val="single" w:color="000000" w:sz="4" w:space="1"/>
      </w:pBd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-73659</wp:posOffset>
              </wp:positionH>
              <wp:positionV relativeFrom="margin">
                <wp:posOffset>1610995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5.8pt;mso-position-horizontal:absolute;mso-position-vertical-relative:margin;margin-top:126.8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tabs>
        <w:tab w:val="center" w:pos="4153" w:leader="none"/>
        <w:tab w:val="right" w:pos="8306" w:leader="none"/>
      </w:tabs>
    </w:pPr>
    <w:r/>
    <w:r/>
  </w:p>
  <w:p>
    <w:pPr>
      <w:pStyle w:val="101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16"/>
        <w:ind w:left="4941" w:hanging="1140"/>
        <w:tabs>
          <w:tab w:val="num" w:pos="4941" w:leader="none"/>
        </w:tabs>
      </w:pPr>
      <w:rPr>
        <w:rFonts w:hint="eastAsia"/>
      </w:rPr>
    </w:lvl>
    <w:lvl w:ilvl="1">
      <w:start w:val="1"/>
      <w:numFmt w:val="lowerLetter"/>
      <w:isLgl w:val="false"/>
      <w:suff w:val="tab"/>
      <w:lvlText w:val="%2)"/>
      <w:lvlJc w:val="left"/>
      <w:pPr>
        <w:pStyle w:val="1016"/>
        <w:ind w:left="4641" w:hanging="420"/>
        <w:tabs>
          <w:tab w:val="num" w:pos="4641" w:leader="none"/>
        </w:tabs>
      </w:pPr>
    </w:lvl>
    <w:lvl w:ilvl="2">
      <w:start w:val="1"/>
      <w:numFmt w:val="lowerRoman"/>
      <w:isLgl w:val="false"/>
      <w:suff w:val="tab"/>
      <w:lvlText w:val="%3."/>
      <w:lvlJc w:val="right"/>
      <w:pPr>
        <w:pStyle w:val="1016"/>
        <w:ind w:left="5061" w:hanging="420"/>
        <w:tabs>
          <w:tab w:val="num" w:pos="5061" w:leader="none"/>
        </w:tabs>
      </w:pPr>
    </w:lvl>
    <w:lvl w:ilvl="3">
      <w:start w:val="1"/>
      <w:numFmt w:val="decimal"/>
      <w:isLgl w:val="false"/>
      <w:suff w:val="tab"/>
      <w:lvlText w:val="%4."/>
      <w:lvlJc w:val="left"/>
      <w:pPr>
        <w:pStyle w:val="1016"/>
        <w:ind w:left="5481" w:hanging="420"/>
        <w:tabs>
          <w:tab w:val="num" w:pos="5481" w:leader="none"/>
        </w:tabs>
      </w:pPr>
    </w:lvl>
    <w:lvl w:ilvl="4">
      <w:start w:val="1"/>
      <w:numFmt w:val="lowerLetter"/>
      <w:isLgl w:val="false"/>
      <w:suff w:val="tab"/>
      <w:lvlText w:val="%5)"/>
      <w:lvlJc w:val="left"/>
      <w:pPr>
        <w:pStyle w:val="1016"/>
        <w:ind w:left="5901" w:hanging="420"/>
        <w:tabs>
          <w:tab w:val="num" w:pos="5901" w:leader="none"/>
        </w:tabs>
      </w:pPr>
    </w:lvl>
    <w:lvl w:ilvl="5">
      <w:start w:val="1"/>
      <w:numFmt w:val="lowerRoman"/>
      <w:isLgl w:val="false"/>
      <w:suff w:val="tab"/>
      <w:lvlText w:val="%6."/>
      <w:lvlJc w:val="right"/>
      <w:pPr>
        <w:pStyle w:val="1016"/>
        <w:ind w:left="6321" w:hanging="420"/>
        <w:tabs>
          <w:tab w:val="num" w:pos="6321" w:leader="none"/>
        </w:tabs>
      </w:pPr>
    </w:lvl>
    <w:lvl w:ilvl="6">
      <w:start w:val="1"/>
      <w:numFmt w:val="decimal"/>
      <w:isLgl w:val="false"/>
      <w:suff w:val="tab"/>
      <w:lvlText w:val="%7."/>
      <w:lvlJc w:val="left"/>
      <w:pPr>
        <w:pStyle w:val="1016"/>
        <w:ind w:left="6741" w:hanging="420"/>
        <w:tabs>
          <w:tab w:val="num" w:pos="6741" w:leader="none"/>
        </w:tabs>
      </w:pPr>
    </w:lvl>
    <w:lvl w:ilvl="7">
      <w:start w:val="1"/>
      <w:numFmt w:val="lowerLetter"/>
      <w:isLgl w:val="false"/>
      <w:suff w:val="tab"/>
      <w:lvlText w:val="%8)"/>
      <w:lvlJc w:val="left"/>
      <w:pPr>
        <w:pStyle w:val="1016"/>
        <w:ind w:left="7161" w:hanging="420"/>
        <w:tabs>
          <w:tab w:val="num" w:pos="7161" w:leader="none"/>
        </w:tabs>
      </w:pPr>
    </w:lvl>
    <w:lvl w:ilvl="8">
      <w:start w:val="1"/>
      <w:numFmt w:val="lowerRoman"/>
      <w:isLgl w:val="false"/>
      <w:suff w:val="tab"/>
      <w:lvlText w:val="%9."/>
      <w:lvlJc w:val="right"/>
      <w:pPr>
        <w:pStyle w:val="1016"/>
        <w:ind w:left="7581" w:hanging="420"/>
        <w:tabs>
          <w:tab w:val="num" w:pos="7581" w:leader="none"/>
        </w:tabs>
      </w:pPr>
    </w:lvl>
  </w:abstractNum>
  <w:abstractNum w:abstractNumId="1">
    <w:multiLevelType w:val="hybridMultilevel"/>
    <w:lvl w:ilvl="0">
      <w:start w:val="1"/>
      <w:numFmt w:val="decimal"/>
      <w:pStyle w:val="1125"/>
      <w:isLgl w:val="false"/>
      <w:suff w:val="tab"/>
      <w:lvlText w:val="%1."/>
      <w:lvlJc w:val="left"/>
      <w:pPr>
        <w:pStyle w:val="1016"/>
        <w:ind w:left="420" w:hanging="420"/>
      </w:pPr>
    </w:lvl>
    <w:lvl w:ilvl="1">
      <w:start w:val="1"/>
      <w:numFmt w:val="decimal"/>
      <w:isLgl w:val="false"/>
      <w:suff w:val="tab"/>
      <w:lvlText w:val="（%2）"/>
      <w:lvlJc w:val="left"/>
      <w:pPr>
        <w:pStyle w:val="1016"/>
        <w:ind w:left="1140" w:hanging="720"/>
        <w:tabs>
          <w:tab w:val="num" w:pos="1140" w:leader="none"/>
        </w:tabs>
      </w:pPr>
      <w:rPr>
        <w:rFonts w:hint="eastAsia"/>
      </w:rPr>
    </w:lvl>
    <w:lvl w:ilvl="2">
      <w:start w:val="1"/>
      <w:numFmt w:val="lowerRoman"/>
      <w:isLgl w:val="false"/>
      <w:suff w:val="tab"/>
      <w:lvlText w:val="%3."/>
      <w:lvlJc w:val="right"/>
      <w:pPr>
        <w:pStyle w:val="1016"/>
        <w:ind w:left="1260" w:hanging="420"/>
      </w:pPr>
    </w:lvl>
    <w:lvl w:ilvl="3">
      <w:start w:val="1"/>
      <w:numFmt w:val="decimal"/>
      <w:isLgl w:val="false"/>
      <w:suff w:val="tab"/>
      <w:lvlText w:val="%4."/>
      <w:lvlJc w:val="left"/>
      <w:pPr>
        <w:pStyle w:val="1016"/>
        <w:ind w:left="1680" w:hanging="420"/>
      </w:pPr>
    </w:lvl>
    <w:lvl w:ilvl="4">
      <w:start w:val="1"/>
      <w:numFmt w:val="lowerLetter"/>
      <w:isLgl w:val="false"/>
      <w:suff w:val="tab"/>
      <w:lvlText w:val="%5)"/>
      <w:lvlJc w:val="left"/>
      <w:pPr>
        <w:pStyle w:val="1016"/>
        <w:ind w:left="2100" w:hanging="420"/>
      </w:pPr>
    </w:lvl>
    <w:lvl w:ilvl="5">
      <w:start w:val="1"/>
      <w:numFmt w:val="lowerRoman"/>
      <w:isLgl w:val="false"/>
      <w:suff w:val="tab"/>
      <w:lvlText w:val="%6."/>
      <w:lvlJc w:val="right"/>
      <w:pPr>
        <w:pStyle w:val="1016"/>
        <w:ind w:left="2520" w:hanging="420"/>
      </w:pPr>
    </w:lvl>
    <w:lvl w:ilvl="6">
      <w:start w:val="1"/>
      <w:numFmt w:val="decimal"/>
      <w:isLgl w:val="false"/>
      <w:suff w:val="tab"/>
      <w:lvlText w:val="%7."/>
      <w:lvlJc w:val="left"/>
      <w:pPr>
        <w:pStyle w:val="1016"/>
        <w:ind w:left="2940" w:hanging="420"/>
      </w:pPr>
    </w:lvl>
    <w:lvl w:ilvl="7">
      <w:start w:val="1"/>
      <w:numFmt w:val="lowerLetter"/>
      <w:isLgl w:val="false"/>
      <w:suff w:val="tab"/>
      <w:lvlText w:val="%8)"/>
      <w:lvlJc w:val="left"/>
      <w:pPr>
        <w:pStyle w:val="1016"/>
        <w:ind w:left="3360" w:hanging="420"/>
      </w:pPr>
    </w:lvl>
    <w:lvl w:ilvl="8">
      <w:start w:val="1"/>
      <w:numFmt w:val="lowerRoman"/>
      <w:isLgl w:val="false"/>
      <w:suff w:val="tab"/>
      <w:lvlText w:val="%9."/>
      <w:lvlJc w:val="right"/>
      <w:pPr>
        <w:pStyle w:val="1016"/>
        <w:ind w:left="3780" w:hanging="420"/>
      </w:pPr>
    </w:lvl>
  </w:abstractNum>
  <w:abstractNum w:abstractNumId="2">
    <w:multiLevelType w:val="hybridMultilevel"/>
    <w:lvl w:ilvl="0">
      <w:start w:val="1"/>
      <w:numFmt w:val="lowerLetter"/>
      <w:pStyle w:val="1200"/>
      <w:isLgl w:val="false"/>
      <w:suff w:val="tab"/>
      <w:lvlText w:val="%1)"/>
      <w:lvlJc w:val="left"/>
      <w:pPr>
        <w:pStyle w:val="1016"/>
        <w:ind w:left="902" w:hanging="420"/>
      </w:pPr>
      <w:rPr>
        <w:color w:val="000000"/>
      </w:rPr>
    </w:lvl>
    <w:lvl w:ilvl="1">
      <w:start w:val="1"/>
      <w:numFmt w:val="lowerLetter"/>
      <w:isLgl w:val="false"/>
      <w:suff w:val="tab"/>
      <w:lvlText w:val="%2)"/>
      <w:lvlJc w:val="left"/>
      <w:pPr>
        <w:pStyle w:val="1016"/>
        <w:ind w:left="1322" w:hanging="420"/>
      </w:pPr>
    </w:lvl>
    <w:lvl w:ilvl="2">
      <w:start w:val="1"/>
      <w:numFmt w:val="lowerRoman"/>
      <w:isLgl w:val="false"/>
      <w:suff w:val="tab"/>
      <w:lvlText w:val="%3."/>
      <w:lvlJc w:val="right"/>
      <w:pPr>
        <w:pStyle w:val="1016"/>
        <w:ind w:left="1742" w:hanging="420"/>
      </w:pPr>
    </w:lvl>
    <w:lvl w:ilvl="3">
      <w:start w:val="1"/>
      <w:numFmt w:val="decimal"/>
      <w:isLgl w:val="false"/>
      <w:suff w:val="tab"/>
      <w:lvlText w:val="%4."/>
      <w:lvlJc w:val="left"/>
      <w:pPr>
        <w:pStyle w:val="1016"/>
        <w:ind w:left="2162" w:hanging="420"/>
      </w:pPr>
    </w:lvl>
    <w:lvl w:ilvl="4">
      <w:start w:val="1"/>
      <w:numFmt w:val="lowerLetter"/>
      <w:isLgl w:val="false"/>
      <w:suff w:val="tab"/>
      <w:lvlText w:val="%5)"/>
      <w:lvlJc w:val="left"/>
      <w:pPr>
        <w:pStyle w:val="1016"/>
        <w:ind w:left="2582" w:hanging="420"/>
      </w:pPr>
    </w:lvl>
    <w:lvl w:ilvl="5">
      <w:start w:val="1"/>
      <w:numFmt w:val="lowerRoman"/>
      <w:isLgl w:val="false"/>
      <w:suff w:val="tab"/>
      <w:lvlText w:val="%6."/>
      <w:lvlJc w:val="right"/>
      <w:pPr>
        <w:pStyle w:val="1016"/>
        <w:ind w:left="3002" w:hanging="420"/>
      </w:pPr>
    </w:lvl>
    <w:lvl w:ilvl="6">
      <w:start w:val="1"/>
      <w:numFmt w:val="decimal"/>
      <w:isLgl w:val="false"/>
      <w:suff w:val="tab"/>
      <w:lvlText w:val="%7."/>
      <w:lvlJc w:val="left"/>
      <w:pPr>
        <w:pStyle w:val="1016"/>
        <w:ind w:left="3422" w:hanging="420"/>
      </w:pPr>
    </w:lvl>
    <w:lvl w:ilvl="7">
      <w:start w:val="1"/>
      <w:numFmt w:val="lowerLetter"/>
      <w:isLgl w:val="false"/>
      <w:suff w:val="tab"/>
      <w:lvlText w:val="%8)"/>
      <w:lvlJc w:val="left"/>
      <w:pPr>
        <w:pStyle w:val="1016"/>
        <w:ind w:left="3842" w:hanging="420"/>
      </w:pPr>
    </w:lvl>
    <w:lvl w:ilvl="8">
      <w:start w:val="1"/>
      <w:numFmt w:val="lowerRoman"/>
      <w:isLgl w:val="false"/>
      <w:suff w:val="tab"/>
      <w:lvlText w:val="%9."/>
      <w:lvlJc w:val="right"/>
      <w:pPr>
        <w:pStyle w:val="1016"/>
        <w:ind w:left="4262" w:hanging="420"/>
      </w:pPr>
    </w:lvl>
  </w:abstractNum>
  <w:abstractNum w:abstractNumId="3">
    <w:multiLevelType w:val="hybridMultilevel"/>
    <w:lvl w:ilvl="0">
      <w:start w:val="1"/>
      <w:numFmt w:val="decimal"/>
      <w:pStyle w:val="1170"/>
      <w:isLgl w:val="false"/>
      <w:suff w:val="tab"/>
      <w:lvlText w:val="%1."/>
      <w:lvlJc w:val="left"/>
      <w:pPr>
        <w:pStyle w:val="101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19"/>
      <w:isLgl w:val="false"/>
      <w:suff w:val="nothing"/>
      <w:lvlText w:val="%1　"/>
      <w:lvlJc w:val="left"/>
      <w:pPr>
        <w:pStyle w:val="101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1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16"/>
        <w:ind w:left="-25" w:firstLine="0"/>
      </w:pPr>
      <w:rPr>
        <w:rFonts w:ascii="Times New Roman" w:hAnsi="Times New Roman" w:eastAsia="黑体"/>
        <w:b/>
        <w:i w:val="0"/>
        <w:sz w:val="28"/>
      </w:rPr>
    </w:lvl>
    <w:lvl w:ilvl="3">
      <w:start w:val="1"/>
      <w:numFmt w:val="decimal"/>
      <w:pStyle w:val="1155"/>
      <w:isLgl w:val="false"/>
      <w:suff w:val="nothing"/>
      <w:lvlText w:val="%1.%2.%3.%4　"/>
      <w:lvlJc w:val="left"/>
      <w:pPr>
        <w:pStyle w:val="101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1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16"/>
        <w:ind w:left="-25" w:firstLine="0"/>
      </w:pPr>
      <w:rPr>
        <w:rFonts w:ascii="Times New Roman" w:hAnsi="Times New Roman" w:eastAsia="宋体"/>
        <w:b/>
        <w:i w:val="0"/>
        <w:sz w:val="28"/>
      </w:rPr>
    </w:lvl>
    <w:lvl w:ilvl="6">
      <w:start w:val="1"/>
      <w:numFmt w:val="lowerLetter"/>
      <w:pStyle w:val="1176"/>
      <w:isLgl w:val="false"/>
      <w:suff w:val="tab"/>
      <w:lvlText w:val="%7) "/>
      <w:lvlJc w:val="left"/>
      <w:pPr>
        <w:pStyle w:val="1016"/>
        <w:ind w:left="-125" w:firstLine="400"/>
        <w:tabs>
          <w:tab w:val="num" w:pos="635" w:leader="none"/>
        </w:tabs>
      </w:pPr>
      <w:rPr>
        <w:rFonts w:ascii="Times New Roman" w:hAnsi="Times New Roman" w:eastAsia="宋体"/>
        <w:b/>
        <w:i w:val="0"/>
        <w:color w:val="000000"/>
        <w:sz w:val="28"/>
        <w:u w:val="none"/>
      </w:rPr>
    </w:lvl>
    <w:lvl w:ilvl="7">
      <w:start w:val="1"/>
      <w:numFmt w:val="decimal"/>
      <w:pStyle w:val="1139"/>
      <w:isLgl w:val="false"/>
      <w:suff w:val="tab"/>
      <w:lvlText w:val="%8) "/>
      <w:lvlJc w:val="left"/>
      <w:pPr>
        <w:pStyle w:val="101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16"/>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16"/>
        <w:ind w:left="768" w:hanging="360"/>
        <w:tabs>
          <w:tab w:val="num" w:pos="768" w:leader="none"/>
        </w:tabs>
      </w:pPr>
      <w:rPr>
        <w:rFonts w:hint="eastAsia"/>
      </w:rPr>
    </w:lvl>
    <w:lvl w:ilvl="1">
      <w:start w:val="1"/>
      <w:numFmt w:val="decimal"/>
      <w:pStyle w:val="1157"/>
      <w:isLgl w:val="false"/>
      <w:suff w:val="tab"/>
      <w:lvlText w:val="%2、"/>
      <w:lvlJc w:val="left"/>
      <w:pPr>
        <w:pStyle w:val="1016"/>
        <w:ind w:left="1188" w:hanging="360"/>
        <w:tabs>
          <w:tab w:val="num" w:pos="1188" w:leader="none"/>
        </w:tabs>
      </w:pPr>
      <w:rPr>
        <w:rFonts w:hint="eastAsia"/>
      </w:rPr>
    </w:lvl>
    <w:lvl w:ilvl="2">
      <w:start w:val="1"/>
      <w:numFmt w:val="decimal"/>
      <w:isLgl w:val="false"/>
      <w:suff w:val="tab"/>
      <w:lvlText w:val="（%3）"/>
      <w:lvlJc w:val="left"/>
      <w:pPr>
        <w:pStyle w:val="1016"/>
        <w:ind w:left="1968" w:hanging="720"/>
        <w:tabs>
          <w:tab w:val="num" w:pos="1968" w:leader="none"/>
        </w:tabs>
      </w:pPr>
      <w:rPr>
        <w:rFonts w:hint="eastAsia"/>
        <w:u w:val="none"/>
      </w:rPr>
    </w:lvl>
    <w:lvl w:ilvl="3">
      <w:start w:val="1"/>
      <w:numFmt w:val="decimal"/>
      <w:isLgl w:val="false"/>
      <w:suff w:val="tab"/>
      <w:lvlText w:val="%4."/>
      <w:lvlJc w:val="left"/>
      <w:pPr>
        <w:pStyle w:val="1016"/>
        <w:ind w:left="2088" w:hanging="420"/>
        <w:tabs>
          <w:tab w:val="num" w:pos="2088" w:leader="none"/>
        </w:tabs>
      </w:pPr>
    </w:lvl>
    <w:lvl w:ilvl="4">
      <w:start w:val="1"/>
      <w:numFmt w:val="lowerLetter"/>
      <w:isLgl w:val="false"/>
      <w:suff w:val="tab"/>
      <w:lvlText w:val="%5)"/>
      <w:lvlJc w:val="left"/>
      <w:pPr>
        <w:pStyle w:val="1016"/>
        <w:ind w:left="2508" w:hanging="420"/>
        <w:tabs>
          <w:tab w:val="num" w:pos="2508" w:leader="none"/>
        </w:tabs>
      </w:pPr>
    </w:lvl>
    <w:lvl w:ilvl="5">
      <w:start w:val="1"/>
      <w:numFmt w:val="lowerRoman"/>
      <w:isLgl w:val="false"/>
      <w:suff w:val="tab"/>
      <w:lvlText w:val="%6."/>
      <w:lvlJc w:val="right"/>
      <w:pPr>
        <w:pStyle w:val="1016"/>
        <w:ind w:left="2928" w:hanging="420"/>
        <w:tabs>
          <w:tab w:val="num" w:pos="2928" w:leader="none"/>
        </w:tabs>
      </w:pPr>
    </w:lvl>
    <w:lvl w:ilvl="6">
      <w:start w:val="1"/>
      <w:numFmt w:val="decimal"/>
      <w:isLgl w:val="false"/>
      <w:suff w:val="tab"/>
      <w:lvlText w:val="%7."/>
      <w:lvlJc w:val="left"/>
      <w:pPr>
        <w:pStyle w:val="1016"/>
        <w:ind w:left="3348" w:hanging="420"/>
        <w:tabs>
          <w:tab w:val="num" w:pos="3348" w:leader="none"/>
        </w:tabs>
      </w:pPr>
    </w:lvl>
    <w:lvl w:ilvl="7">
      <w:start w:val="1"/>
      <w:numFmt w:val="lowerLetter"/>
      <w:isLgl w:val="false"/>
      <w:suff w:val="tab"/>
      <w:lvlText w:val="%8)"/>
      <w:lvlJc w:val="left"/>
      <w:pPr>
        <w:pStyle w:val="1016"/>
        <w:ind w:left="3768" w:hanging="420"/>
        <w:tabs>
          <w:tab w:val="num" w:pos="3768" w:leader="none"/>
        </w:tabs>
      </w:pPr>
    </w:lvl>
    <w:lvl w:ilvl="8">
      <w:start w:val="1"/>
      <w:numFmt w:val="lowerRoman"/>
      <w:isLgl w:val="false"/>
      <w:suff w:val="tab"/>
      <w:lvlText w:val="%9."/>
      <w:lvlJc w:val="right"/>
      <w:pPr>
        <w:pStyle w:val="1016"/>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16"/>
        <w:ind w:left="900" w:hanging="900"/>
        <w:tabs>
          <w:tab w:val="num" w:pos="900" w:leader="none"/>
        </w:tabs>
      </w:pPr>
      <w:rPr>
        <w:rFonts w:hint="eastAsia" w:ascii="宋体" w:hAnsi="宋体" w:eastAsia="宋体"/>
      </w:rPr>
    </w:lvl>
    <w:lvl w:ilvl="1">
      <w:start w:val="1"/>
      <w:numFmt w:val="decimal"/>
      <w:isLgl w:val="false"/>
      <w:suff w:val="tab"/>
      <w:lvlText w:val="%1.%2"/>
      <w:lvlJc w:val="left"/>
      <w:pPr>
        <w:pStyle w:val="1016"/>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16"/>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pStyle w:val="1016"/>
        <w:ind w:left="900" w:hanging="900"/>
        <w:tabs>
          <w:tab w:val="num" w:pos="900" w:leader="none"/>
        </w:tabs>
      </w:pPr>
      <w:rPr>
        <w:rFonts w:hint="eastAsia"/>
      </w:rPr>
    </w:lvl>
    <w:lvl w:ilvl="4">
      <w:start w:val="1"/>
      <w:numFmt w:val="decimal"/>
      <w:isLgl w:val="false"/>
      <w:suff w:val="tab"/>
      <w:lvlText w:val="%1.%2.%3.%4.%5"/>
      <w:lvlJc w:val="left"/>
      <w:pPr>
        <w:pStyle w:val="1016"/>
        <w:ind w:left="900" w:hanging="900"/>
        <w:tabs>
          <w:tab w:val="num" w:pos="900" w:leader="none"/>
        </w:tabs>
      </w:pPr>
      <w:rPr>
        <w:rFonts w:hint="eastAsia"/>
      </w:rPr>
    </w:lvl>
    <w:lvl w:ilvl="5">
      <w:start w:val="1"/>
      <w:numFmt w:val="decimal"/>
      <w:isLgl w:val="false"/>
      <w:suff w:val="tab"/>
      <w:lvlText w:val="%1.%2.%3.%4.%5.%6"/>
      <w:lvlJc w:val="left"/>
      <w:pPr>
        <w:pStyle w:val="1016"/>
        <w:ind w:left="900" w:hanging="900"/>
        <w:tabs>
          <w:tab w:val="num" w:pos="900" w:leader="none"/>
        </w:tabs>
      </w:pPr>
      <w:rPr>
        <w:rFonts w:hint="eastAsia"/>
      </w:rPr>
    </w:lvl>
    <w:lvl w:ilvl="6">
      <w:start w:val="1"/>
      <w:numFmt w:val="decimal"/>
      <w:isLgl w:val="false"/>
      <w:suff w:val="tab"/>
      <w:lvlText w:val="%1.%2.%3.%4.%5.%6.%7"/>
      <w:lvlJc w:val="left"/>
      <w:pPr>
        <w:pStyle w:val="1016"/>
        <w:ind w:left="900" w:hanging="900"/>
        <w:tabs>
          <w:tab w:val="num" w:pos="900" w:leader="none"/>
        </w:tabs>
      </w:pPr>
      <w:rPr>
        <w:rFonts w:hint="eastAsia"/>
      </w:rPr>
    </w:lvl>
    <w:lvl w:ilvl="7">
      <w:start w:val="1"/>
      <w:numFmt w:val="decimal"/>
      <w:isLgl w:val="false"/>
      <w:suff w:val="tab"/>
      <w:lvlText w:val="%1.%2.%3.%4.%5.%6.%7.%8"/>
      <w:lvlJc w:val="left"/>
      <w:pPr>
        <w:pStyle w:val="1016"/>
        <w:ind w:left="900" w:hanging="900"/>
        <w:tabs>
          <w:tab w:val="num" w:pos="900" w:leader="none"/>
        </w:tabs>
      </w:pPr>
      <w:rPr>
        <w:rFonts w:hint="eastAsia"/>
      </w:rPr>
    </w:lvl>
    <w:lvl w:ilvl="8">
      <w:start w:val="1"/>
      <w:numFmt w:val="decimal"/>
      <w:isLgl w:val="false"/>
      <w:suff w:val="tab"/>
      <w:lvlText w:val="%1.%2.%3.%4.%5.%6.%7.%8.%9"/>
      <w:lvlJc w:val="left"/>
      <w:pPr>
        <w:pStyle w:val="1016"/>
        <w:ind w:left="900" w:hanging="900"/>
        <w:tabs>
          <w:tab w:val="num" w:pos="900" w:leader="none"/>
        </w:tabs>
      </w:pPr>
      <w:rPr>
        <w:rFonts w:hint="eastAsia"/>
      </w:rPr>
    </w:lvl>
  </w:abstractNum>
  <w:abstractNum w:abstractNumId="7">
    <w:multiLevelType w:val="hybridMultilevel"/>
    <w:lvl w:ilvl="0">
      <w:start w:val="1"/>
      <w:numFmt w:val="decimal"/>
      <w:pStyle w:val="1124"/>
      <w:isLgl w:val="false"/>
      <w:suff w:val="tab"/>
      <w:lvlText w:val="%1)"/>
      <w:lvlJc w:val="left"/>
      <w:pPr>
        <w:pStyle w:val="1016"/>
        <w:ind w:left="420" w:hanging="420"/>
      </w:pPr>
    </w:lvl>
    <w:lvl w:ilvl="1">
      <w:start w:val="1"/>
      <w:numFmt w:val="lowerLetter"/>
      <w:isLgl w:val="false"/>
      <w:suff w:val="tab"/>
      <w:lvlText w:val="%2)"/>
      <w:lvlJc w:val="left"/>
      <w:pPr>
        <w:pStyle w:val="1016"/>
        <w:ind w:left="840" w:hanging="420"/>
      </w:pPr>
    </w:lvl>
    <w:lvl w:ilvl="2">
      <w:start w:val="1"/>
      <w:numFmt w:val="lowerRoman"/>
      <w:isLgl w:val="false"/>
      <w:suff w:val="tab"/>
      <w:lvlText w:val="%3."/>
      <w:lvlJc w:val="right"/>
      <w:pPr>
        <w:pStyle w:val="1016"/>
        <w:ind w:left="1260" w:hanging="420"/>
      </w:pPr>
    </w:lvl>
    <w:lvl w:ilvl="3">
      <w:start w:val="1"/>
      <w:numFmt w:val="decimal"/>
      <w:isLgl w:val="false"/>
      <w:suff w:val="tab"/>
      <w:lvlText w:val="%4."/>
      <w:lvlJc w:val="left"/>
      <w:pPr>
        <w:pStyle w:val="1016"/>
        <w:ind w:left="1680" w:hanging="420"/>
      </w:pPr>
    </w:lvl>
    <w:lvl w:ilvl="4">
      <w:start w:val="1"/>
      <w:numFmt w:val="lowerLetter"/>
      <w:isLgl w:val="false"/>
      <w:suff w:val="tab"/>
      <w:lvlText w:val="%5)"/>
      <w:lvlJc w:val="left"/>
      <w:pPr>
        <w:pStyle w:val="1016"/>
        <w:ind w:left="2100" w:hanging="420"/>
      </w:pPr>
    </w:lvl>
    <w:lvl w:ilvl="5">
      <w:start w:val="1"/>
      <w:numFmt w:val="lowerRoman"/>
      <w:isLgl w:val="false"/>
      <w:suff w:val="tab"/>
      <w:lvlText w:val="%6."/>
      <w:lvlJc w:val="right"/>
      <w:pPr>
        <w:pStyle w:val="1016"/>
        <w:ind w:left="2520" w:hanging="420"/>
      </w:pPr>
    </w:lvl>
    <w:lvl w:ilvl="6">
      <w:start w:val="1"/>
      <w:numFmt w:val="decimal"/>
      <w:isLgl w:val="false"/>
      <w:suff w:val="tab"/>
      <w:lvlText w:val="%7."/>
      <w:lvlJc w:val="left"/>
      <w:pPr>
        <w:pStyle w:val="1016"/>
        <w:ind w:left="2940" w:hanging="420"/>
      </w:pPr>
    </w:lvl>
    <w:lvl w:ilvl="7">
      <w:start w:val="1"/>
      <w:numFmt w:val="lowerLetter"/>
      <w:isLgl w:val="false"/>
      <w:suff w:val="tab"/>
      <w:lvlText w:val="%8)"/>
      <w:lvlJc w:val="left"/>
      <w:pPr>
        <w:pStyle w:val="1016"/>
        <w:ind w:left="3360" w:hanging="420"/>
      </w:pPr>
    </w:lvl>
    <w:lvl w:ilvl="8">
      <w:start w:val="1"/>
      <w:numFmt w:val="lowerRoman"/>
      <w:isLgl w:val="false"/>
      <w:suff w:val="tab"/>
      <w:lvlText w:val="%9."/>
      <w:lvlJc w:val="right"/>
      <w:pPr>
        <w:pStyle w:val="1016"/>
        <w:ind w:left="3780" w:hanging="420"/>
      </w:pPr>
    </w:lvl>
  </w:abstractNum>
  <w:abstractNum w:abstractNumId="8">
    <w:multiLevelType w:val="hybridMultilevel"/>
    <w:lvl w:ilvl="0">
      <w:start w:val="1"/>
      <w:numFmt w:val="decimal"/>
      <w:pStyle w:val="1225"/>
      <w:isLgl w:val="false"/>
      <w:suff w:val="tab"/>
      <w:lvlText w:val="%1"/>
      <w:lvlJc w:val="left"/>
      <w:pPr>
        <w:pStyle w:val="1016"/>
        <w:ind w:left="680" w:hanging="680"/>
      </w:pPr>
      <w:rPr>
        <w:rFonts w:hint="eastAsia" w:ascii="宋体" w:hAnsi="宋体" w:eastAsia="宋体"/>
      </w:rPr>
    </w:lvl>
    <w:lvl w:ilvl="1">
      <w:start w:val="1"/>
      <w:numFmt w:val="decimal"/>
      <w:pStyle w:val="1226"/>
      <w:isLgl w:val="false"/>
      <w:suff w:val="tab"/>
      <w:lvlText w:val="%1.%2"/>
      <w:lvlJc w:val="left"/>
      <w:pPr>
        <w:pStyle w:val="1016"/>
        <w:ind w:left="851" w:hanging="851"/>
      </w:pPr>
      <w:rPr>
        <w:rFonts w:hint="eastAsia" w:ascii="宋体" w:hAnsi="宋体" w:eastAsia="宋体"/>
        <w:color w:val="000000"/>
      </w:rPr>
    </w:lvl>
    <w:lvl w:ilvl="2">
      <w:start w:val="1"/>
      <w:numFmt w:val="decimal"/>
      <w:pStyle w:val="1227"/>
      <w:isLgl w:val="false"/>
      <w:suff w:val="tab"/>
      <w:lvlText w:val="%1.%2.%3"/>
      <w:lvlJc w:val="left"/>
      <w:pPr>
        <w:pStyle w:val="1016"/>
        <w:ind w:left="851" w:hanging="851"/>
      </w:pPr>
      <w:rPr>
        <w:rFonts w:hint="eastAsia"/>
      </w:rPr>
    </w:lvl>
    <w:lvl w:ilvl="3">
      <w:start w:val="1"/>
      <w:numFmt w:val="decimal"/>
      <w:isLgl w:val="false"/>
      <w:suff w:val="tab"/>
      <w:lvlText w:val="%1.%2.%3.%4"/>
      <w:lvlJc w:val="left"/>
      <w:pPr>
        <w:pStyle w:val="1016"/>
        <w:ind w:left="680" w:hanging="680"/>
      </w:pPr>
      <w:rPr>
        <w:rFonts w:hint="eastAsia"/>
      </w:rPr>
    </w:lvl>
    <w:lvl w:ilvl="4">
      <w:start w:val="1"/>
      <w:numFmt w:val="decimal"/>
      <w:isLgl w:val="false"/>
      <w:suff w:val="tab"/>
      <w:lvlText w:val="%1.%2.%3.%4.%5"/>
      <w:lvlJc w:val="left"/>
      <w:pPr>
        <w:pStyle w:val="1016"/>
        <w:ind w:left="680" w:hanging="680"/>
      </w:pPr>
      <w:rPr>
        <w:rFonts w:hint="eastAsia"/>
      </w:rPr>
    </w:lvl>
    <w:lvl w:ilvl="5">
      <w:start w:val="1"/>
      <w:numFmt w:val="decimal"/>
      <w:isLgl w:val="false"/>
      <w:suff w:val="tab"/>
      <w:lvlText w:val="%1.%2.%3.%4.%5.%6"/>
      <w:lvlJc w:val="left"/>
      <w:pPr>
        <w:pStyle w:val="1016"/>
        <w:ind w:left="680" w:hanging="680"/>
      </w:pPr>
      <w:rPr>
        <w:rFonts w:hint="eastAsia"/>
      </w:rPr>
    </w:lvl>
    <w:lvl w:ilvl="6">
      <w:start w:val="1"/>
      <w:numFmt w:val="decimal"/>
      <w:isLgl w:val="false"/>
      <w:suff w:val="tab"/>
      <w:lvlText w:val="%1.%2.%3.%4.%5.%6.%7"/>
      <w:lvlJc w:val="left"/>
      <w:pPr>
        <w:pStyle w:val="1016"/>
        <w:ind w:left="680" w:hanging="680"/>
      </w:pPr>
      <w:rPr>
        <w:rFonts w:hint="eastAsia"/>
      </w:rPr>
    </w:lvl>
    <w:lvl w:ilvl="7">
      <w:start w:val="1"/>
      <w:numFmt w:val="decimal"/>
      <w:isLgl w:val="false"/>
      <w:suff w:val="tab"/>
      <w:lvlText w:val="%1.%2.%3.%4.%5.%6.%7.%8"/>
      <w:lvlJc w:val="left"/>
      <w:pPr>
        <w:pStyle w:val="1016"/>
        <w:ind w:left="680" w:hanging="680"/>
      </w:pPr>
      <w:rPr>
        <w:rFonts w:hint="eastAsia"/>
      </w:rPr>
    </w:lvl>
    <w:lvl w:ilvl="8">
      <w:start w:val="1"/>
      <w:numFmt w:val="decimal"/>
      <w:isLgl w:val="false"/>
      <w:suff w:val="tab"/>
      <w:lvlText w:val="%1.%2.%3.%4.%5.%6.%7.%8.%9"/>
      <w:lvlJc w:val="left"/>
      <w:pPr>
        <w:pStyle w:val="1016"/>
        <w:ind w:left="680" w:hanging="680"/>
      </w:pPr>
      <w:rPr>
        <w:rFonts w:hint="eastAsia"/>
      </w:rPr>
    </w:lvl>
  </w:abstractNum>
  <w:abstractNum w:abstractNumId="9">
    <w:multiLevelType w:val="hybridMultilevel"/>
    <w:lvl w:ilvl="0">
      <w:start w:val="1"/>
      <w:numFmt w:val="decimal"/>
      <w:isLgl w:val="false"/>
      <w:suff w:val="tab"/>
      <w:lvlText w:val="%1"/>
      <w:lvlJc w:val="left"/>
      <w:pPr>
        <w:pStyle w:val="1016"/>
        <w:ind w:left="900" w:hanging="900"/>
        <w:tabs>
          <w:tab w:val="num" w:pos="900" w:leader="none"/>
        </w:tabs>
      </w:pPr>
      <w:rPr>
        <w:rFonts w:hint="eastAsia" w:ascii="宋体" w:hAnsi="宋体" w:eastAsia="宋体"/>
        <w:b/>
      </w:rPr>
    </w:lvl>
    <w:lvl w:ilvl="1">
      <w:start w:val="1"/>
      <w:numFmt w:val="decimal"/>
      <w:isLgl w:val="false"/>
      <w:suff w:val="tab"/>
      <w:lvlText w:val="%1.%2"/>
      <w:lvlJc w:val="left"/>
      <w:pPr>
        <w:pStyle w:val="1016"/>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pStyle w:val="1016"/>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16"/>
        <w:ind w:left="900" w:hanging="900"/>
        <w:tabs>
          <w:tab w:val="num" w:pos="900" w:leader="none"/>
        </w:tabs>
      </w:pPr>
      <w:rPr>
        <w:rFonts w:hint="eastAsia"/>
      </w:rPr>
    </w:lvl>
    <w:lvl w:ilvl="4">
      <w:start w:val="1"/>
      <w:numFmt w:val="decimal"/>
      <w:isLgl w:val="false"/>
      <w:suff w:val="tab"/>
      <w:lvlText w:val="%1.%2.%3.%4.%5"/>
      <w:lvlJc w:val="left"/>
      <w:pPr>
        <w:pStyle w:val="1016"/>
        <w:ind w:left="900" w:hanging="900"/>
        <w:tabs>
          <w:tab w:val="num" w:pos="900" w:leader="none"/>
        </w:tabs>
      </w:pPr>
      <w:rPr>
        <w:rFonts w:hint="eastAsia"/>
      </w:rPr>
    </w:lvl>
    <w:lvl w:ilvl="5">
      <w:start w:val="1"/>
      <w:numFmt w:val="decimal"/>
      <w:isLgl w:val="false"/>
      <w:suff w:val="tab"/>
      <w:lvlText w:val="%1.%2.%3.%4.%5.%6"/>
      <w:lvlJc w:val="left"/>
      <w:pPr>
        <w:pStyle w:val="1016"/>
        <w:ind w:left="900" w:hanging="900"/>
        <w:tabs>
          <w:tab w:val="num" w:pos="900" w:leader="none"/>
        </w:tabs>
      </w:pPr>
      <w:rPr>
        <w:rFonts w:hint="eastAsia"/>
      </w:rPr>
    </w:lvl>
    <w:lvl w:ilvl="6">
      <w:start w:val="1"/>
      <w:numFmt w:val="decimal"/>
      <w:isLgl w:val="false"/>
      <w:suff w:val="tab"/>
      <w:lvlText w:val="%1.%2.%3.%4.%5.%6.%7"/>
      <w:lvlJc w:val="left"/>
      <w:pPr>
        <w:pStyle w:val="1016"/>
        <w:ind w:left="900" w:hanging="900"/>
        <w:tabs>
          <w:tab w:val="num" w:pos="900" w:leader="none"/>
        </w:tabs>
      </w:pPr>
      <w:rPr>
        <w:rFonts w:hint="eastAsia"/>
      </w:rPr>
    </w:lvl>
    <w:lvl w:ilvl="7">
      <w:start w:val="1"/>
      <w:numFmt w:val="decimal"/>
      <w:isLgl w:val="false"/>
      <w:suff w:val="tab"/>
      <w:lvlText w:val="%1.%2.%3.%4.%5.%6.%7.%8"/>
      <w:lvlJc w:val="left"/>
      <w:pPr>
        <w:pStyle w:val="1016"/>
        <w:ind w:left="900" w:hanging="900"/>
        <w:tabs>
          <w:tab w:val="num" w:pos="900" w:leader="none"/>
        </w:tabs>
      </w:pPr>
      <w:rPr>
        <w:rFonts w:hint="eastAsia"/>
      </w:rPr>
    </w:lvl>
    <w:lvl w:ilvl="8">
      <w:start w:val="1"/>
      <w:numFmt w:val="decimal"/>
      <w:isLgl w:val="false"/>
      <w:suff w:val="tab"/>
      <w:lvlText w:val="%1.%2.%3.%4.%5.%6.%7.%8.%9"/>
      <w:lvlJc w:val="left"/>
      <w:pPr>
        <w:pStyle w:val="1016"/>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16"/>
        <w:ind w:left="900" w:hanging="900"/>
        <w:tabs>
          <w:tab w:val="num" w:pos="900" w:leader="none"/>
        </w:tabs>
      </w:pPr>
      <w:rPr>
        <w:rFonts w:hint="eastAsia"/>
      </w:rPr>
    </w:lvl>
    <w:lvl w:ilvl="1">
      <w:start w:val="1"/>
      <w:numFmt w:val="decimal"/>
      <w:isLgl w:val="false"/>
      <w:suff w:val="tab"/>
      <w:lvlText w:val="%1.%2"/>
      <w:lvlJc w:val="left"/>
      <w:pPr>
        <w:pStyle w:val="101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16"/>
        <w:ind w:left="1980" w:hanging="900"/>
        <w:tabs>
          <w:tab w:val="num" w:pos="1980" w:leader="none"/>
        </w:tabs>
      </w:pPr>
      <w:rPr>
        <w:rFonts w:hint="eastAsia"/>
      </w:rPr>
    </w:lvl>
    <w:lvl w:ilvl="3">
      <w:start w:val="1"/>
      <w:numFmt w:val="decimal"/>
      <w:isLgl w:val="false"/>
      <w:suff w:val="tab"/>
      <w:lvlText w:val="%1.%2.%3.%4"/>
      <w:lvlJc w:val="left"/>
      <w:pPr>
        <w:pStyle w:val="1016"/>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16"/>
        <w:ind w:left="900" w:hanging="900"/>
        <w:tabs>
          <w:tab w:val="num" w:pos="900" w:leader="none"/>
        </w:tabs>
      </w:pPr>
      <w:rPr>
        <w:rFonts w:hint="eastAsia"/>
      </w:rPr>
    </w:lvl>
    <w:lvl w:ilvl="5">
      <w:start w:val="1"/>
      <w:numFmt w:val="decimal"/>
      <w:isLgl w:val="false"/>
      <w:suff w:val="tab"/>
      <w:lvlText w:val="%1.%2.%3.%4.%5.%6"/>
      <w:lvlJc w:val="left"/>
      <w:pPr>
        <w:pStyle w:val="1016"/>
        <w:ind w:left="900" w:hanging="900"/>
        <w:tabs>
          <w:tab w:val="num" w:pos="900" w:leader="none"/>
        </w:tabs>
      </w:pPr>
      <w:rPr>
        <w:rFonts w:hint="eastAsia"/>
      </w:rPr>
    </w:lvl>
    <w:lvl w:ilvl="6">
      <w:start w:val="1"/>
      <w:numFmt w:val="decimal"/>
      <w:isLgl w:val="false"/>
      <w:suff w:val="tab"/>
      <w:lvlText w:val="%1.%2.%3.%4.%5.%6.%7"/>
      <w:lvlJc w:val="left"/>
      <w:pPr>
        <w:pStyle w:val="1016"/>
        <w:ind w:left="900" w:hanging="900"/>
        <w:tabs>
          <w:tab w:val="num" w:pos="900" w:leader="none"/>
        </w:tabs>
      </w:pPr>
      <w:rPr>
        <w:rFonts w:hint="eastAsia"/>
      </w:rPr>
    </w:lvl>
    <w:lvl w:ilvl="7">
      <w:start w:val="1"/>
      <w:numFmt w:val="decimal"/>
      <w:isLgl w:val="false"/>
      <w:suff w:val="tab"/>
      <w:lvlText w:val="%1.%2.%3.%4.%5.%6.%7.%8"/>
      <w:lvlJc w:val="left"/>
      <w:pPr>
        <w:pStyle w:val="1016"/>
        <w:ind w:left="900" w:hanging="900"/>
        <w:tabs>
          <w:tab w:val="num" w:pos="900" w:leader="none"/>
        </w:tabs>
      </w:pPr>
      <w:rPr>
        <w:rFonts w:hint="eastAsia"/>
      </w:rPr>
    </w:lvl>
    <w:lvl w:ilvl="8">
      <w:start w:val="1"/>
      <w:numFmt w:val="decimal"/>
      <w:isLgl w:val="false"/>
      <w:suff w:val="tab"/>
      <w:lvlText w:val="%1.%2.%3.%4.%5.%6.%7.%8.%9"/>
      <w:lvlJc w:val="left"/>
      <w:pPr>
        <w:pStyle w:val="1016"/>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8">
    <w:name w:val="Heading 1"/>
    <w:basedOn w:val="1016"/>
    <w:next w:val="1016"/>
    <w:link w:val="839"/>
    <w:uiPriority w:val="9"/>
    <w:qFormat/>
    <w:pPr>
      <w:keepLines/>
      <w:keepNext/>
      <w:spacing w:before="480" w:after="200"/>
      <w:outlineLvl w:val="0"/>
    </w:pPr>
    <w:rPr>
      <w:rFonts w:ascii="Arial" w:hAnsi="Arial" w:eastAsia="Arial" w:cs="Arial"/>
      <w:sz w:val="40"/>
      <w:szCs w:val="40"/>
    </w:rPr>
  </w:style>
  <w:style w:type="character" w:styleId="839">
    <w:name w:val="Heading 1 Char"/>
    <w:link w:val="838"/>
    <w:uiPriority w:val="9"/>
    <w:rPr>
      <w:rFonts w:ascii="Arial" w:hAnsi="Arial" w:eastAsia="Arial" w:cs="Arial"/>
      <w:sz w:val="40"/>
      <w:szCs w:val="40"/>
    </w:rPr>
  </w:style>
  <w:style w:type="paragraph" w:styleId="840">
    <w:name w:val="Heading 2"/>
    <w:basedOn w:val="1016"/>
    <w:next w:val="1016"/>
    <w:link w:val="841"/>
    <w:uiPriority w:val="9"/>
    <w:unhideWhenUsed/>
    <w:qFormat/>
    <w:pPr>
      <w:keepLines/>
      <w:keepNext/>
      <w:spacing w:before="360" w:after="200"/>
      <w:outlineLvl w:val="1"/>
    </w:pPr>
    <w:rPr>
      <w:rFonts w:ascii="Arial" w:hAnsi="Arial" w:eastAsia="Arial" w:cs="Arial"/>
      <w:sz w:val="34"/>
    </w:rPr>
  </w:style>
  <w:style w:type="character" w:styleId="841">
    <w:name w:val="Heading 2 Char"/>
    <w:link w:val="840"/>
    <w:uiPriority w:val="9"/>
    <w:rPr>
      <w:rFonts w:ascii="Arial" w:hAnsi="Arial" w:eastAsia="Arial" w:cs="Arial"/>
      <w:sz w:val="34"/>
    </w:rPr>
  </w:style>
  <w:style w:type="paragraph" w:styleId="842">
    <w:name w:val="Heading 3"/>
    <w:basedOn w:val="1016"/>
    <w:next w:val="1016"/>
    <w:link w:val="843"/>
    <w:uiPriority w:val="9"/>
    <w:unhideWhenUsed/>
    <w:qFormat/>
    <w:pPr>
      <w:keepLines/>
      <w:keepNext/>
      <w:spacing w:before="320" w:after="200"/>
      <w:outlineLvl w:val="2"/>
    </w:pPr>
    <w:rPr>
      <w:rFonts w:ascii="Arial" w:hAnsi="Arial" w:eastAsia="Arial" w:cs="Arial"/>
      <w:sz w:val="30"/>
      <w:szCs w:val="30"/>
    </w:rPr>
  </w:style>
  <w:style w:type="character" w:styleId="843">
    <w:name w:val="Heading 3 Char"/>
    <w:link w:val="842"/>
    <w:uiPriority w:val="9"/>
    <w:rPr>
      <w:rFonts w:ascii="Arial" w:hAnsi="Arial" w:eastAsia="Arial" w:cs="Arial"/>
      <w:sz w:val="30"/>
      <w:szCs w:val="30"/>
    </w:rPr>
  </w:style>
  <w:style w:type="paragraph" w:styleId="844">
    <w:name w:val="Heading 4"/>
    <w:basedOn w:val="1016"/>
    <w:next w:val="1016"/>
    <w:link w:val="845"/>
    <w:uiPriority w:val="9"/>
    <w:unhideWhenUsed/>
    <w:qFormat/>
    <w:pPr>
      <w:keepLines/>
      <w:keepNext/>
      <w:spacing w:before="320" w:after="200"/>
      <w:outlineLvl w:val="3"/>
    </w:pPr>
    <w:rPr>
      <w:rFonts w:ascii="Arial" w:hAnsi="Arial" w:eastAsia="Arial" w:cs="Arial"/>
      <w:b/>
      <w:bCs/>
      <w:sz w:val="26"/>
      <w:szCs w:val="26"/>
    </w:rPr>
  </w:style>
  <w:style w:type="character" w:styleId="845">
    <w:name w:val="Heading 4 Char"/>
    <w:link w:val="844"/>
    <w:uiPriority w:val="9"/>
    <w:rPr>
      <w:rFonts w:ascii="Arial" w:hAnsi="Arial" w:eastAsia="Arial" w:cs="Arial"/>
      <w:b/>
      <w:bCs/>
      <w:sz w:val="26"/>
      <w:szCs w:val="26"/>
    </w:rPr>
  </w:style>
  <w:style w:type="paragraph" w:styleId="846">
    <w:name w:val="Heading 5"/>
    <w:basedOn w:val="1016"/>
    <w:next w:val="1016"/>
    <w:link w:val="847"/>
    <w:uiPriority w:val="9"/>
    <w:unhideWhenUsed/>
    <w:qFormat/>
    <w:pPr>
      <w:keepLines/>
      <w:keepNext/>
      <w:spacing w:before="320" w:after="200"/>
      <w:outlineLvl w:val="4"/>
    </w:pPr>
    <w:rPr>
      <w:rFonts w:ascii="Arial" w:hAnsi="Arial" w:eastAsia="Arial" w:cs="Arial"/>
      <w:b/>
      <w:bCs/>
      <w:sz w:val="24"/>
      <w:szCs w:val="24"/>
    </w:rPr>
  </w:style>
  <w:style w:type="character" w:styleId="847">
    <w:name w:val="Heading 5 Char"/>
    <w:link w:val="846"/>
    <w:uiPriority w:val="9"/>
    <w:rPr>
      <w:rFonts w:ascii="Arial" w:hAnsi="Arial" w:eastAsia="Arial" w:cs="Arial"/>
      <w:b/>
      <w:bCs/>
      <w:sz w:val="24"/>
      <w:szCs w:val="24"/>
    </w:rPr>
  </w:style>
  <w:style w:type="paragraph" w:styleId="848">
    <w:name w:val="Heading 6"/>
    <w:basedOn w:val="1016"/>
    <w:next w:val="1016"/>
    <w:link w:val="849"/>
    <w:uiPriority w:val="9"/>
    <w:unhideWhenUsed/>
    <w:qFormat/>
    <w:pPr>
      <w:keepLines/>
      <w:keepNext/>
      <w:spacing w:before="320" w:after="200"/>
      <w:outlineLvl w:val="5"/>
    </w:pPr>
    <w:rPr>
      <w:rFonts w:ascii="Arial" w:hAnsi="Arial" w:eastAsia="Arial" w:cs="Arial"/>
      <w:b/>
      <w:bCs/>
      <w:sz w:val="22"/>
      <w:szCs w:val="22"/>
    </w:rPr>
  </w:style>
  <w:style w:type="character" w:styleId="849">
    <w:name w:val="Heading 6 Char"/>
    <w:link w:val="848"/>
    <w:uiPriority w:val="9"/>
    <w:rPr>
      <w:rFonts w:ascii="Arial" w:hAnsi="Arial" w:eastAsia="Arial" w:cs="Arial"/>
      <w:b/>
      <w:bCs/>
      <w:sz w:val="22"/>
      <w:szCs w:val="22"/>
    </w:rPr>
  </w:style>
  <w:style w:type="paragraph" w:styleId="850">
    <w:name w:val="Heading 7"/>
    <w:basedOn w:val="1016"/>
    <w:next w:val="1016"/>
    <w:link w:val="851"/>
    <w:uiPriority w:val="9"/>
    <w:unhideWhenUsed/>
    <w:qFormat/>
    <w:pPr>
      <w:keepLines/>
      <w:keepNext/>
      <w:spacing w:before="320" w:after="200"/>
      <w:outlineLvl w:val="6"/>
    </w:pPr>
    <w:rPr>
      <w:rFonts w:ascii="Arial" w:hAnsi="Arial" w:eastAsia="Arial" w:cs="Arial"/>
      <w:b/>
      <w:bCs/>
      <w:i/>
      <w:iCs/>
      <w:sz w:val="22"/>
      <w:szCs w:val="22"/>
    </w:rPr>
  </w:style>
  <w:style w:type="character" w:styleId="851">
    <w:name w:val="Heading 7 Char"/>
    <w:link w:val="850"/>
    <w:uiPriority w:val="9"/>
    <w:rPr>
      <w:rFonts w:ascii="Arial" w:hAnsi="Arial" w:eastAsia="Arial" w:cs="Arial"/>
      <w:b/>
      <w:bCs/>
      <w:i/>
      <w:iCs/>
      <w:sz w:val="22"/>
      <w:szCs w:val="22"/>
    </w:rPr>
  </w:style>
  <w:style w:type="paragraph" w:styleId="852">
    <w:name w:val="Heading 8"/>
    <w:basedOn w:val="1016"/>
    <w:next w:val="1016"/>
    <w:link w:val="853"/>
    <w:uiPriority w:val="9"/>
    <w:unhideWhenUsed/>
    <w:qFormat/>
    <w:pPr>
      <w:keepLines/>
      <w:keepNext/>
      <w:spacing w:before="320" w:after="200"/>
      <w:outlineLvl w:val="7"/>
    </w:pPr>
    <w:rPr>
      <w:rFonts w:ascii="Arial" w:hAnsi="Arial" w:eastAsia="Arial" w:cs="Arial"/>
      <w:i/>
      <w:iCs/>
      <w:sz w:val="22"/>
      <w:szCs w:val="22"/>
    </w:rPr>
  </w:style>
  <w:style w:type="character" w:styleId="853">
    <w:name w:val="Heading 8 Char"/>
    <w:link w:val="852"/>
    <w:uiPriority w:val="9"/>
    <w:rPr>
      <w:rFonts w:ascii="Arial" w:hAnsi="Arial" w:eastAsia="Arial" w:cs="Arial"/>
      <w:i/>
      <w:iCs/>
      <w:sz w:val="22"/>
      <w:szCs w:val="22"/>
    </w:rPr>
  </w:style>
  <w:style w:type="paragraph" w:styleId="854">
    <w:name w:val="Heading 9"/>
    <w:basedOn w:val="1016"/>
    <w:next w:val="1016"/>
    <w:link w:val="855"/>
    <w:uiPriority w:val="9"/>
    <w:unhideWhenUsed/>
    <w:qFormat/>
    <w:pPr>
      <w:keepLines/>
      <w:keepNext/>
      <w:spacing w:before="320" w:after="200"/>
      <w:outlineLvl w:val="8"/>
    </w:pPr>
    <w:rPr>
      <w:rFonts w:ascii="Arial" w:hAnsi="Arial" w:eastAsia="Arial" w:cs="Arial"/>
      <w:i/>
      <w:iCs/>
      <w:sz w:val="21"/>
      <w:szCs w:val="21"/>
    </w:rPr>
  </w:style>
  <w:style w:type="character" w:styleId="855">
    <w:name w:val="Heading 9 Char"/>
    <w:link w:val="854"/>
    <w:uiPriority w:val="9"/>
    <w:rPr>
      <w:rFonts w:ascii="Arial" w:hAnsi="Arial" w:eastAsia="Arial" w:cs="Arial"/>
      <w:i/>
      <w:iCs/>
      <w:sz w:val="21"/>
      <w:szCs w:val="21"/>
    </w:rPr>
  </w:style>
  <w:style w:type="paragraph" w:styleId="856">
    <w:name w:val="List Paragraph"/>
    <w:basedOn w:val="1016"/>
    <w:uiPriority w:val="34"/>
    <w:qFormat/>
    <w:pPr>
      <w:contextualSpacing/>
      <w:ind w:left="720"/>
    </w:pPr>
  </w:style>
  <w:style w:type="paragraph" w:styleId="857">
    <w:name w:val="No Spacing"/>
    <w:uiPriority w:val="1"/>
    <w:qFormat/>
    <w:pPr>
      <w:spacing w:before="0" w:after="0" w:line="240" w:lineRule="auto"/>
    </w:pPr>
  </w:style>
  <w:style w:type="paragraph" w:styleId="858">
    <w:name w:val="Title"/>
    <w:basedOn w:val="1016"/>
    <w:next w:val="1016"/>
    <w:link w:val="859"/>
    <w:uiPriority w:val="10"/>
    <w:qFormat/>
    <w:pPr>
      <w:contextualSpacing/>
      <w:spacing w:before="300" w:after="200"/>
    </w:pPr>
    <w:rPr>
      <w:sz w:val="48"/>
      <w:szCs w:val="48"/>
    </w:rPr>
  </w:style>
  <w:style w:type="character" w:styleId="859">
    <w:name w:val="Title Char"/>
    <w:link w:val="858"/>
    <w:uiPriority w:val="10"/>
    <w:rPr>
      <w:sz w:val="48"/>
      <w:szCs w:val="48"/>
    </w:rPr>
  </w:style>
  <w:style w:type="paragraph" w:styleId="860">
    <w:name w:val="Subtitle"/>
    <w:basedOn w:val="1016"/>
    <w:next w:val="1016"/>
    <w:link w:val="861"/>
    <w:uiPriority w:val="11"/>
    <w:qFormat/>
    <w:pPr>
      <w:spacing w:before="200" w:after="200"/>
    </w:pPr>
    <w:rPr>
      <w:sz w:val="24"/>
      <w:szCs w:val="24"/>
    </w:rPr>
  </w:style>
  <w:style w:type="character" w:styleId="861">
    <w:name w:val="Subtitle Char"/>
    <w:link w:val="860"/>
    <w:uiPriority w:val="11"/>
    <w:rPr>
      <w:sz w:val="24"/>
      <w:szCs w:val="24"/>
    </w:rPr>
  </w:style>
  <w:style w:type="paragraph" w:styleId="862">
    <w:name w:val="Quote"/>
    <w:basedOn w:val="1016"/>
    <w:next w:val="1016"/>
    <w:link w:val="863"/>
    <w:uiPriority w:val="29"/>
    <w:qFormat/>
    <w:pPr>
      <w:ind w:left="720" w:right="720"/>
    </w:pPr>
    <w:rPr>
      <w:i/>
    </w:rPr>
  </w:style>
  <w:style w:type="character" w:styleId="863">
    <w:name w:val="Quote Char"/>
    <w:link w:val="862"/>
    <w:uiPriority w:val="29"/>
    <w:rPr>
      <w:i/>
    </w:rPr>
  </w:style>
  <w:style w:type="paragraph" w:styleId="864">
    <w:name w:val="Intense Quote"/>
    <w:basedOn w:val="1016"/>
    <w:next w:val="1016"/>
    <w:link w:val="8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name w:val="Intense Quote Char"/>
    <w:link w:val="864"/>
    <w:uiPriority w:val="30"/>
    <w:rPr>
      <w:i/>
    </w:rPr>
  </w:style>
  <w:style w:type="paragraph" w:styleId="866">
    <w:name w:val="Header"/>
    <w:basedOn w:val="1016"/>
    <w:link w:val="867"/>
    <w:uiPriority w:val="99"/>
    <w:unhideWhenUsed/>
    <w:pPr>
      <w:spacing w:after="0" w:line="240" w:lineRule="auto"/>
      <w:tabs>
        <w:tab w:val="center" w:pos="7143" w:leader="none"/>
        <w:tab w:val="right" w:pos="14287" w:leader="none"/>
      </w:tabs>
    </w:pPr>
  </w:style>
  <w:style w:type="character" w:styleId="867">
    <w:name w:val="Header Char"/>
    <w:link w:val="866"/>
    <w:uiPriority w:val="99"/>
  </w:style>
  <w:style w:type="paragraph" w:styleId="868">
    <w:name w:val="Footer"/>
    <w:basedOn w:val="1016"/>
    <w:link w:val="871"/>
    <w:uiPriority w:val="99"/>
    <w:unhideWhenUsed/>
    <w:pPr>
      <w:spacing w:after="0" w:line="240" w:lineRule="auto"/>
      <w:tabs>
        <w:tab w:val="center" w:pos="7143" w:leader="none"/>
        <w:tab w:val="right" w:pos="14287" w:leader="none"/>
      </w:tabs>
    </w:pPr>
  </w:style>
  <w:style w:type="character" w:styleId="869">
    <w:name w:val="Footer Char"/>
    <w:link w:val="868"/>
    <w:uiPriority w:val="99"/>
  </w:style>
  <w:style w:type="paragraph" w:styleId="870">
    <w:name w:val="Caption"/>
    <w:basedOn w:val="1016"/>
    <w:next w:val="1016"/>
    <w:uiPriority w:val="35"/>
    <w:semiHidden/>
    <w:unhideWhenUsed/>
    <w:qFormat/>
    <w:pPr>
      <w:spacing w:line="276" w:lineRule="auto"/>
    </w:pPr>
    <w:rPr>
      <w:b/>
      <w:bCs/>
      <w:color w:val="4f81bd" w:themeColor="accent1"/>
      <w:sz w:val="18"/>
      <w:szCs w:val="18"/>
    </w:rPr>
  </w:style>
  <w:style w:type="character" w:styleId="871">
    <w:name w:val="Caption Char"/>
    <w:basedOn w:val="870"/>
    <w:link w:val="868"/>
    <w:uiPriority w:val="99"/>
  </w:style>
  <w:style w:type="table" w:styleId="8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8">
    <w:name w:val="Hyperlink"/>
    <w:uiPriority w:val="99"/>
    <w:unhideWhenUsed/>
    <w:rPr>
      <w:color w:val="0000ff" w:themeColor="hyperlink"/>
      <w:u w:val="single"/>
    </w:rPr>
  </w:style>
  <w:style w:type="paragraph" w:styleId="999">
    <w:name w:val="footnote text"/>
    <w:basedOn w:val="1016"/>
    <w:link w:val="1000"/>
    <w:uiPriority w:val="99"/>
    <w:semiHidden/>
    <w:unhideWhenUsed/>
    <w:pPr>
      <w:spacing w:after="40" w:line="240" w:lineRule="auto"/>
    </w:pPr>
    <w:rPr>
      <w:sz w:val="18"/>
    </w:rPr>
  </w:style>
  <w:style w:type="character" w:styleId="1000">
    <w:name w:val="Footnote Text Char"/>
    <w:link w:val="999"/>
    <w:uiPriority w:val="99"/>
    <w:rPr>
      <w:sz w:val="18"/>
    </w:rPr>
  </w:style>
  <w:style w:type="character" w:styleId="1001">
    <w:name w:val="footnote reference"/>
    <w:uiPriority w:val="99"/>
    <w:unhideWhenUsed/>
    <w:rPr>
      <w:vertAlign w:val="superscript"/>
    </w:rPr>
  </w:style>
  <w:style w:type="paragraph" w:styleId="1002">
    <w:name w:val="endnote text"/>
    <w:basedOn w:val="1016"/>
    <w:link w:val="1003"/>
    <w:uiPriority w:val="99"/>
    <w:semiHidden/>
    <w:unhideWhenUsed/>
    <w:pPr>
      <w:spacing w:after="0" w:line="240" w:lineRule="auto"/>
    </w:pPr>
    <w:rPr>
      <w:sz w:val="20"/>
    </w:rPr>
  </w:style>
  <w:style w:type="character" w:styleId="1003">
    <w:name w:val="Endnote Text Char"/>
    <w:link w:val="1002"/>
    <w:uiPriority w:val="99"/>
    <w:rPr>
      <w:sz w:val="20"/>
    </w:rPr>
  </w:style>
  <w:style w:type="character" w:styleId="1004">
    <w:name w:val="endnote reference"/>
    <w:uiPriority w:val="99"/>
    <w:semiHidden/>
    <w:unhideWhenUsed/>
    <w:rPr>
      <w:vertAlign w:val="superscript"/>
    </w:rPr>
  </w:style>
  <w:style w:type="paragraph" w:styleId="1005">
    <w:name w:val="toc 1"/>
    <w:basedOn w:val="1016"/>
    <w:next w:val="1016"/>
    <w:uiPriority w:val="39"/>
    <w:unhideWhenUsed/>
    <w:pPr>
      <w:ind w:left="0" w:right="0" w:firstLine="0"/>
      <w:spacing w:after="57"/>
    </w:pPr>
  </w:style>
  <w:style w:type="paragraph" w:styleId="1006">
    <w:name w:val="toc 2"/>
    <w:basedOn w:val="1016"/>
    <w:next w:val="1016"/>
    <w:uiPriority w:val="39"/>
    <w:unhideWhenUsed/>
    <w:pPr>
      <w:ind w:left="283" w:right="0" w:firstLine="0"/>
      <w:spacing w:after="57"/>
    </w:pPr>
  </w:style>
  <w:style w:type="paragraph" w:styleId="1007">
    <w:name w:val="toc 3"/>
    <w:basedOn w:val="1016"/>
    <w:next w:val="1016"/>
    <w:uiPriority w:val="39"/>
    <w:unhideWhenUsed/>
    <w:pPr>
      <w:ind w:left="567" w:right="0" w:firstLine="0"/>
      <w:spacing w:after="57"/>
    </w:pPr>
  </w:style>
  <w:style w:type="paragraph" w:styleId="1008">
    <w:name w:val="toc 4"/>
    <w:basedOn w:val="1016"/>
    <w:next w:val="1016"/>
    <w:uiPriority w:val="39"/>
    <w:unhideWhenUsed/>
    <w:pPr>
      <w:ind w:left="850" w:right="0" w:firstLine="0"/>
      <w:spacing w:after="57"/>
    </w:pPr>
  </w:style>
  <w:style w:type="paragraph" w:styleId="1009">
    <w:name w:val="toc 5"/>
    <w:basedOn w:val="1016"/>
    <w:next w:val="1016"/>
    <w:uiPriority w:val="39"/>
    <w:unhideWhenUsed/>
    <w:pPr>
      <w:ind w:left="1134" w:right="0" w:firstLine="0"/>
      <w:spacing w:after="57"/>
    </w:pPr>
  </w:style>
  <w:style w:type="paragraph" w:styleId="1010">
    <w:name w:val="toc 6"/>
    <w:basedOn w:val="1016"/>
    <w:next w:val="1016"/>
    <w:uiPriority w:val="39"/>
    <w:unhideWhenUsed/>
    <w:pPr>
      <w:ind w:left="1417" w:right="0" w:firstLine="0"/>
      <w:spacing w:after="57"/>
    </w:pPr>
  </w:style>
  <w:style w:type="paragraph" w:styleId="1011">
    <w:name w:val="toc 7"/>
    <w:basedOn w:val="1016"/>
    <w:next w:val="1016"/>
    <w:uiPriority w:val="39"/>
    <w:unhideWhenUsed/>
    <w:pPr>
      <w:ind w:left="1701" w:right="0" w:firstLine="0"/>
      <w:spacing w:after="57"/>
    </w:pPr>
  </w:style>
  <w:style w:type="paragraph" w:styleId="1012">
    <w:name w:val="toc 8"/>
    <w:basedOn w:val="1016"/>
    <w:next w:val="1016"/>
    <w:uiPriority w:val="39"/>
    <w:unhideWhenUsed/>
    <w:pPr>
      <w:ind w:left="1984" w:right="0" w:firstLine="0"/>
      <w:spacing w:after="57"/>
    </w:pPr>
  </w:style>
  <w:style w:type="paragraph" w:styleId="1013">
    <w:name w:val="toc 9"/>
    <w:basedOn w:val="1016"/>
    <w:next w:val="1016"/>
    <w:uiPriority w:val="39"/>
    <w:unhideWhenUsed/>
    <w:pPr>
      <w:ind w:left="2268" w:right="0" w:firstLine="0"/>
      <w:spacing w:after="57"/>
    </w:pPr>
  </w:style>
  <w:style w:type="paragraph" w:styleId="1014">
    <w:name w:val="TOC Heading"/>
    <w:uiPriority w:val="39"/>
    <w:unhideWhenUsed/>
  </w:style>
  <w:style w:type="paragraph" w:styleId="1015">
    <w:name w:val="table of figures"/>
    <w:basedOn w:val="1016"/>
    <w:next w:val="1016"/>
    <w:uiPriority w:val="99"/>
    <w:unhideWhenUsed/>
    <w:pPr>
      <w:spacing w:after="0" w:afterAutospacing="0"/>
    </w:pPr>
  </w:style>
  <w:style w:type="paragraph" w:styleId="1016" w:default="1">
    <w:name w:val="Normal"/>
    <w:next w:val="1016"/>
    <w:link w:val="1016"/>
    <w:qFormat/>
    <w:pPr>
      <w:jc w:val="both"/>
      <w:widowControl w:val="off"/>
    </w:pPr>
    <w:rPr>
      <w:sz w:val="21"/>
      <w:szCs w:val="24"/>
      <w:lang w:val="en-US" w:eastAsia="zh-CN" w:bidi="ar-SA"/>
    </w:rPr>
  </w:style>
  <w:style w:type="paragraph" w:styleId="1017">
    <w:name w:val="标题 1"/>
    <w:basedOn w:val="1016"/>
    <w:next w:val="1016"/>
    <w:link w:val="1028"/>
    <w:qFormat/>
    <w:pPr>
      <w:jc w:val="center"/>
      <w:keepLines/>
      <w:keepNext/>
      <w:spacing w:before="240" w:after="120" w:line="300" w:lineRule="auto"/>
      <w:outlineLvl w:val="0"/>
    </w:pPr>
    <w:rPr>
      <w:rFonts w:ascii="宋体"/>
      <w:b/>
      <w:sz w:val="32"/>
      <w:szCs w:val="20"/>
    </w:rPr>
  </w:style>
  <w:style w:type="paragraph" w:styleId="1018">
    <w:name w:val="标题 2"/>
    <w:basedOn w:val="1016"/>
    <w:next w:val="1030"/>
    <w:link w:val="1029"/>
    <w:qFormat/>
    <w:pPr>
      <w:jc w:val="center"/>
      <w:keepLines/>
      <w:keepNext/>
      <w:spacing w:before="120" w:line="300" w:lineRule="auto"/>
      <w:outlineLvl w:val="1"/>
    </w:pPr>
    <w:rPr>
      <w:rFonts w:ascii="Arial" w:hAnsi="Arial" w:eastAsia="黑体"/>
      <w:b/>
      <w:sz w:val="30"/>
      <w:szCs w:val="20"/>
    </w:rPr>
  </w:style>
  <w:style w:type="paragraph" w:styleId="1019">
    <w:name w:val="标题 3"/>
    <w:basedOn w:val="1016"/>
    <w:next w:val="1030"/>
    <w:link w:val="1032"/>
    <w:qFormat/>
    <w:pPr>
      <w:jc w:val="left"/>
      <w:keepLines/>
      <w:keepNext/>
      <w:spacing w:before="360" w:after="120"/>
      <w:outlineLvl w:val="2"/>
    </w:pPr>
    <w:rPr>
      <w:rFonts w:ascii="宋体"/>
      <w:b/>
      <w:sz w:val="24"/>
      <w:szCs w:val="20"/>
      <w:u w:val="single"/>
    </w:rPr>
  </w:style>
  <w:style w:type="paragraph" w:styleId="1020">
    <w:name w:val="标题 4"/>
    <w:basedOn w:val="1016"/>
    <w:next w:val="1016"/>
    <w:link w:val="1033"/>
    <w:qFormat/>
    <w:pPr>
      <w:keepLines/>
      <w:keepNext/>
      <w:spacing w:before="280" w:after="290" w:line="376" w:lineRule="atLeast"/>
      <w:outlineLvl w:val="3"/>
    </w:pPr>
    <w:rPr>
      <w:rFonts w:ascii="Arial" w:hAnsi="Arial" w:eastAsia="黑体"/>
      <w:b/>
      <w:sz w:val="28"/>
      <w:szCs w:val="20"/>
    </w:rPr>
  </w:style>
  <w:style w:type="paragraph" w:styleId="1021">
    <w:name w:val="标题 5"/>
    <w:basedOn w:val="1016"/>
    <w:next w:val="1016"/>
    <w:link w:val="1034"/>
    <w:qFormat/>
    <w:pPr>
      <w:keepLines/>
      <w:keepNext/>
      <w:spacing w:before="280" w:after="290" w:line="376" w:lineRule="atLeast"/>
      <w:outlineLvl w:val="4"/>
    </w:pPr>
    <w:rPr>
      <w:b/>
      <w:sz w:val="28"/>
      <w:szCs w:val="20"/>
    </w:rPr>
  </w:style>
  <w:style w:type="paragraph" w:styleId="1022">
    <w:name w:val="标题 6"/>
    <w:basedOn w:val="1016"/>
    <w:next w:val="1016"/>
    <w:link w:val="1035"/>
    <w:qFormat/>
    <w:pPr>
      <w:keepLines/>
      <w:keepNext/>
      <w:spacing w:before="240" w:after="64" w:line="320" w:lineRule="atLeast"/>
      <w:outlineLvl w:val="5"/>
    </w:pPr>
    <w:rPr>
      <w:rFonts w:ascii="Arial" w:hAnsi="Arial" w:eastAsia="黑体"/>
      <w:b/>
      <w:sz w:val="24"/>
      <w:szCs w:val="20"/>
    </w:rPr>
  </w:style>
  <w:style w:type="paragraph" w:styleId="1023">
    <w:name w:val="标题 7"/>
    <w:basedOn w:val="1016"/>
    <w:next w:val="1016"/>
    <w:link w:val="1036"/>
    <w:qFormat/>
    <w:pPr>
      <w:keepLines/>
      <w:keepNext/>
      <w:spacing w:before="240" w:after="64" w:line="320" w:lineRule="atLeast"/>
      <w:outlineLvl w:val="6"/>
    </w:pPr>
    <w:rPr>
      <w:b/>
      <w:sz w:val="24"/>
      <w:szCs w:val="20"/>
    </w:rPr>
  </w:style>
  <w:style w:type="paragraph" w:styleId="1024">
    <w:name w:val="标题 8"/>
    <w:basedOn w:val="1016"/>
    <w:next w:val="1016"/>
    <w:link w:val="1037"/>
    <w:qFormat/>
    <w:pPr>
      <w:keepLines/>
      <w:keepNext/>
      <w:spacing w:before="240" w:after="64" w:line="320" w:lineRule="atLeast"/>
      <w:outlineLvl w:val="7"/>
    </w:pPr>
    <w:rPr>
      <w:rFonts w:ascii="Arial" w:hAnsi="Arial" w:eastAsia="黑体"/>
      <w:sz w:val="24"/>
      <w:szCs w:val="20"/>
    </w:rPr>
  </w:style>
  <w:style w:type="paragraph" w:styleId="1025">
    <w:name w:val="标题 9"/>
    <w:basedOn w:val="1016"/>
    <w:next w:val="1016"/>
    <w:link w:val="1038"/>
    <w:qFormat/>
    <w:pPr>
      <w:keepLines/>
      <w:keepNext/>
      <w:spacing w:before="240" w:after="64" w:line="320" w:lineRule="atLeast"/>
      <w:outlineLvl w:val="8"/>
    </w:pPr>
    <w:rPr>
      <w:rFonts w:ascii="Arial" w:hAnsi="Arial" w:eastAsia="黑体"/>
      <w:szCs w:val="20"/>
    </w:rPr>
  </w:style>
  <w:style w:type="character" w:styleId="1026">
    <w:name w:val="默认段落字体"/>
    <w:next w:val="1026"/>
    <w:link w:val="1016"/>
    <w:uiPriority w:val="1"/>
    <w:unhideWhenUsed/>
    <w:qFormat/>
  </w:style>
  <w:style w:type="table" w:styleId="1027">
    <w:name w:val="普通表格"/>
    <w:next w:val="1027"/>
    <w:link w:val="1016"/>
    <w:uiPriority w:val="99"/>
    <w:unhideWhenUsed/>
    <w:qFormat/>
    <w:tblPr/>
  </w:style>
  <w:style w:type="character" w:styleId="1028">
    <w:name w:val="标题 1 字符"/>
    <w:next w:val="1028"/>
    <w:link w:val="1017"/>
    <w:qFormat/>
    <w:rPr>
      <w:rFonts w:ascii="宋体"/>
      <w:b/>
      <w:sz w:val="32"/>
    </w:rPr>
  </w:style>
  <w:style w:type="character" w:styleId="1029">
    <w:name w:val="标题 2 字符"/>
    <w:next w:val="1029"/>
    <w:link w:val="1018"/>
    <w:qFormat/>
    <w:rPr>
      <w:rFonts w:ascii="Arial" w:hAnsi="Arial" w:eastAsia="黑体"/>
      <w:b/>
      <w:sz w:val="30"/>
      <w:lang w:val="en-US" w:eastAsia="zh-CN" w:bidi="ar-SA"/>
    </w:rPr>
  </w:style>
  <w:style w:type="paragraph" w:styleId="1030">
    <w:name w:val="正文缩进"/>
    <w:basedOn w:val="1016"/>
    <w:next w:val="1016"/>
    <w:link w:val="1031"/>
    <w:qFormat/>
    <w:pPr>
      <w:ind w:firstLine="420"/>
      <w:jc w:val="left"/>
    </w:pPr>
    <w:rPr>
      <w:rFonts w:ascii="宋体"/>
      <w:sz w:val="24"/>
    </w:rPr>
  </w:style>
  <w:style w:type="character" w:styleId="1031">
    <w:name w:val="正文缩进 字符"/>
    <w:next w:val="1031"/>
    <w:link w:val="1030"/>
    <w:qFormat/>
    <w:rPr>
      <w:rFonts w:ascii="宋体" w:eastAsia="宋体"/>
      <w:sz w:val="24"/>
      <w:szCs w:val="24"/>
      <w:lang w:val="en-US" w:eastAsia="zh-CN" w:bidi="ar-SA"/>
    </w:rPr>
  </w:style>
  <w:style w:type="character" w:styleId="1032">
    <w:name w:val="标题 3 字符"/>
    <w:next w:val="1032"/>
    <w:link w:val="1019"/>
    <w:qFormat/>
    <w:rPr>
      <w:rFonts w:ascii="宋体" w:eastAsia="宋体"/>
      <w:b/>
      <w:sz w:val="24"/>
      <w:u w:val="single"/>
      <w:lang w:val="en-US" w:eastAsia="zh-CN" w:bidi="ar-SA"/>
    </w:rPr>
  </w:style>
  <w:style w:type="character" w:styleId="1033">
    <w:name w:val="标题 4 字符"/>
    <w:next w:val="1033"/>
    <w:link w:val="1020"/>
    <w:qFormat/>
    <w:rPr>
      <w:rFonts w:ascii="Arial" w:hAnsi="Arial" w:eastAsia="黑体"/>
      <w:b/>
      <w:sz w:val="28"/>
    </w:rPr>
  </w:style>
  <w:style w:type="character" w:styleId="1034">
    <w:name w:val="标题 5 字符"/>
    <w:next w:val="1034"/>
    <w:link w:val="1021"/>
    <w:qFormat/>
    <w:rPr>
      <w:b/>
      <w:sz w:val="28"/>
    </w:rPr>
  </w:style>
  <w:style w:type="character" w:styleId="1035">
    <w:name w:val="标题 6 字符"/>
    <w:next w:val="1035"/>
    <w:link w:val="1022"/>
    <w:qFormat/>
    <w:rPr>
      <w:rFonts w:ascii="Arial" w:hAnsi="Arial" w:eastAsia="黑体"/>
      <w:b/>
      <w:sz w:val="24"/>
    </w:rPr>
  </w:style>
  <w:style w:type="character" w:styleId="1036">
    <w:name w:val="标题 7 字符"/>
    <w:next w:val="1036"/>
    <w:link w:val="1023"/>
    <w:qFormat/>
    <w:rPr>
      <w:b/>
      <w:sz w:val="24"/>
    </w:rPr>
  </w:style>
  <w:style w:type="character" w:styleId="1037">
    <w:name w:val="标题 8 字符"/>
    <w:next w:val="1037"/>
    <w:link w:val="1024"/>
    <w:qFormat/>
    <w:rPr>
      <w:rFonts w:ascii="Arial" w:hAnsi="Arial" w:eastAsia="黑体"/>
      <w:sz w:val="24"/>
    </w:rPr>
  </w:style>
  <w:style w:type="character" w:styleId="1038">
    <w:name w:val="标题 9 字符"/>
    <w:next w:val="1038"/>
    <w:link w:val="1025"/>
    <w:qFormat/>
    <w:rPr>
      <w:rFonts w:ascii="Arial" w:hAnsi="Arial" w:eastAsia="黑体"/>
      <w:sz w:val="21"/>
    </w:rPr>
  </w:style>
  <w:style w:type="paragraph" w:styleId="1039">
    <w:name w:val="目录 7"/>
    <w:basedOn w:val="1016"/>
    <w:next w:val="1016"/>
    <w:link w:val="1016"/>
    <w:qFormat/>
    <w:pPr>
      <w:ind w:left="2520"/>
    </w:pPr>
  </w:style>
  <w:style w:type="paragraph" w:styleId="1040">
    <w:name w:val="题注"/>
    <w:basedOn w:val="1016"/>
    <w:next w:val="1016"/>
    <w:link w:val="1016"/>
    <w:qFormat/>
    <w:pPr>
      <w:spacing w:line="480" w:lineRule="auto"/>
    </w:pPr>
    <w:rPr>
      <w:rFonts w:ascii="华文中宋" w:hAnsi="华文中宋" w:eastAsia="华文中宋"/>
      <w:sz w:val="36"/>
      <w:szCs w:val="20"/>
    </w:rPr>
  </w:style>
  <w:style w:type="paragraph" w:styleId="1041">
    <w:name w:val="文档结构图"/>
    <w:basedOn w:val="1016"/>
    <w:next w:val="1041"/>
    <w:link w:val="1042"/>
    <w:qFormat/>
    <w:pPr>
      <w:shd w:val="clear" w:color="auto" w:fill="000080"/>
    </w:pPr>
  </w:style>
  <w:style w:type="character" w:styleId="1042">
    <w:name w:val="文档结构图 字符"/>
    <w:next w:val="1042"/>
    <w:link w:val="1041"/>
    <w:qFormat/>
    <w:rPr>
      <w:sz w:val="21"/>
      <w:szCs w:val="24"/>
      <w:shd w:val="clear" w:color="auto" w:fill="000080"/>
    </w:rPr>
  </w:style>
  <w:style w:type="paragraph" w:styleId="1043">
    <w:name w:val="批注文字"/>
    <w:basedOn w:val="1016"/>
    <w:next w:val="1043"/>
    <w:link w:val="1044"/>
    <w:uiPriority w:val="99"/>
    <w:qFormat/>
    <w:pPr>
      <w:jc w:val="left"/>
    </w:pPr>
  </w:style>
  <w:style w:type="character" w:styleId="1044">
    <w:name w:val="批注文字 字符1"/>
    <w:next w:val="1044"/>
    <w:link w:val="1043"/>
    <w:uiPriority w:val="99"/>
    <w:qFormat/>
    <w:rPr>
      <w:sz w:val="21"/>
      <w:szCs w:val="24"/>
    </w:rPr>
  </w:style>
  <w:style w:type="paragraph" w:styleId="1045">
    <w:name w:val="正文文本 3"/>
    <w:basedOn w:val="1016"/>
    <w:next w:val="1045"/>
    <w:link w:val="1046"/>
    <w:qFormat/>
    <w:pPr>
      <w:spacing w:after="120"/>
    </w:pPr>
    <w:rPr>
      <w:sz w:val="16"/>
      <w:szCs w:val="16"/>
    </w:rPr>
  </w:style>
  <w:style w:type="character" w:styleId="1046">
    <w:name w:val="正文文本 3 字符"/>
    <w:next w:val="1046"/>
    <w:link w:val="1045"/>
    <w:qFormat/>
    <w:rPr>
      <w:sz w:val="16"/>
      <w:szCs w:val="16"/>
    </w:rPr>
  </w:style>
  <w:style w:type="paragraph" w:styleId="1047">
    <w:name w:val="正文文本"/>
    <w:basedOn w:val="1016"/>
    <w:next w:val="1016"/>
    <w:link w:val="1048"/>
    <w:qFormat/>
    <w:pPr>
      <w:spacing w:before="120" w:line="22" w:lineRule="atLeast"/>
      <w:tabs>
        <w:tab w:val="left" w:pos="567" w:leader="none"/>
      </w:tabs>
    </w:pPr>
    <w:rPr>
      <w:rFonts w:ascii="宋体" w:hAnsi="宋体"/>
      <w:sz w:val="24"/>
    </w:rPr>
  </w:style>
  <w:style w:type="character" w:styleId="1048">
    <w:name w:val="正文文本 字符"/>
    <w:next w:val="1048"/>
    <w:link w:val="1047"/>
    <w:qFormat/>
    <w:rPr>
      <w:rFonts w:ascii="宋体" w:hAnsi="宋体"/>
      <w:sz w:val="24"/>
      <w:szCs w:val="24"/>
    </w:rPr>
  </w:style>
  <w:style w:type="paragraph" w:styleId="1049">
    <w:name w:val="正文文本缩进"/>
    <w:basedOn w:val="1016"/>
    <w:next w:val="1049"/>
    <w:link w:val="1050"/>
    <w:qFormat/>
    <w:pPr>
      <w:ind w:firstLine="570"/>
      <w:spacing w:line="360" w:lineRule="auto"/>
    </w:pPr>
    <w:rPr>
      <w:sz w:val="24"/>
    </w:rPr>
  </w:style>
  <w:style w:type="character" w:styleId="1050">
    <w:name w:val="正文文本缩进 字符"/>
    <w:next w:val="1050"/>
    <w:link w:val="1049"/>
    <w:qFormat/>
    <w:rPr>
      <w:rFonts w:eastAsia="宋体"/>
      <w:sz w:val="24"/>
      <w:szCs w:val="24"/>
      <w:lang w:val="en-US" w:eastAsia="zh-CN" w:bidi="ar-SA"/>
    </w:rPr>
  </w:style>
  <w:style w:type="paragraph" w:styleId="1051">
    <w:name w:val="列表 2"/>
    <w:basedOn w:val="1016"/>
    <w:next w:val="1051"/>
    <w:link w:val="1016"/>
    <w:qFormat/>
    <w:pPr>
      <w:ind w:left="100" w:hanging="200"/>
    </w:pPr>
  </w:style>
  <w:style w:type="paragraph" w:styleId="1052">
    <w:name w:val="文本块"/>
    <w:basedOn w:val="1016"/>
    <w:next w:val="1052"/>
    <w:link w:val="1016"/>
    <w:qFormat/>
    <w:pPr>
      <w:ind w:left="480" w:right="-341" w:firstLine="513"/>
      <w:widowControl/>
    </w:pPr>
    <w:rPr>
      <w:sz w:val="24"/>
      <w:szCs w:val="20"/>
    </w:rPr>
  </w:style>
  <w:style w:type="paragraph" w:styleId="1053">
    <w:name w:val="目录 5"/>
    <w:basedOn w:val="1016"/>
    <w:next w:val="1016"/>
    <w:link w:val="1016"/>
    <w:qFormat/>
    <w:pPr>
      <w:ind w:left="1680"/>
    </w:pPr>
  </w:style>
  <w:style w:type="paragraph" w:styleId="1054">
    <w:name w:val="目录 3"/>
    <w:basedOn w:val="1016"/>
    <w:next w:val="1016"/>
    <w:link w:val="1016"/>
    <w:uiPriority w:val="39"/>
    <w:qFormat/>
    <w:pPr>
      <w:ind w:left="840"/>
    </w:pPr>
  </w:style>
  <w:style w:type="paragraph" w:styleId="1055">
    <w:name w:val="纯文本"/>
    <w:basedOn w:val="1016"/>
    <w:next w:val="1030"/>
    <w:link w:val="1056"/>
    <w:uiPriority w:val="99"/>
    <w:qFormat/>
    <w:rPr>
      <w:rFonts w:hint="eastAsia" w:ascii="宋体" w:hAnsi="Courier New"/>
      <w:szCs w:val="20"/>
    </w:rPr>
  </w:style>
  <w:style w:type="character" w:styleId="1056">
    <w:name w:val="纯文本 字符2"/>
    <w:next w:val="1056"/>
    <w:link w:val="1055"/>
    <w:uiPriority w:val="99"/>
    <w:qFormat/>
    <w:rPr>
      <w:rFonts w:hint="eastAsia" w:ascii="宋体" w:hAnsi="Courier New" w:eastAsia="宋体" w:cs="宋体"/>
      <w:sz w:val="21"/>
    </w:rPr>
  </w:style>
  <w:style w:type="paragraph" w:styleId="1057">
    <w:name w:val="目录 8"/>
    <w:basedOn w:val="1016"/>
    <w:next w:val="1016"/>
    <w:link w:val="1016"/>
    <w:qFormat/>
    <w:pPr>
      <w:ind w:left="2940"/>
    </w:pPr>
  </w:style>
  <w:style w:type="paragraph" w:styleId="1058">
    <w:name w:val="日期"/>
    <w:basedOn w:val="1016"/>
    <w:next w:val="1016"/>
    <w:link w:val="1059"/>
    <w:qFormat/>
    <w:pPr>
      <w:ind w:left="100"/>
    </w:pPr>
    <w:rPr>
      <w:rFonts w:ascii="仿宋_GB2312" w:hAnsi="宋体" w:eastAsia="仿宋_GB2312"/>
      <w:color w:val="000000"/>
      <w:sz w:val="24"/>
    </w:rPr>
  </w:style>
  <w:style w:type="character" w:styleId="1059">
    <w:name w:val="日期 字符"/>
    <w:next w:val="1059"/>
    <w:link w:val="1058"/>
    <w:qFormat/>
    <w:rPr>
      <w:rFonts w:ascii="仿宋_GB2312" w:hAnsi="宋体" w:eastAsia="仿宋_GB2312"/>
      <w:color w:val="000000"/>
      <w:sz w:val="24"/>
      <w:szCs w:val="24"/>
    </w:rPr>
  </w:style>
  <w:style w:type="paragraph" w:styleId="1060">
    <w:name w:val="正文文本缩进 2"/>
    <w:basedOn w:val="1016"/>
    <w:next w:val="1060"/>
    <w:link w:val="1061"/>
    <w:qFormat/>
    <w:pPr>
      <w:ind w:firstLine="480"/>
    </w:pPr>
    <w:rPr>
      <w:rFonts w:ascii="仿宋_GB2312" w:eastAsia="仿宋_GB2312"/>
      <w:sz w:val="24"/>
    </w:rPr>
  </w:style>
  <w:style w:type="character" w:styleId="1061">
    <w:name w:val="正文文本缩进 2 字符"/>
    <w:next w:val="1061"/>
    <w:link w:val="1060"/>
    <w:qFormat/>
    <w:rPr>
      <w:rFonts w:ascii="仿宋_GB2312" w:eastAsia="仿宋_GB2312"/>
      <w:sz w:val="24"/>
      <w:szCs w:val="24"/>
    </w:rPr>
  </w:style>
  <w:style w:type="paragraph" w:styleId="1062">
    <w:name w:val="批注框文本"/>
    <w:basedOn w:val="1016"/>
    <w:next w:val="1062"/>
    <w:link w:val="1063"/>
    <w:qFormat/>
    <w:rPr>
      <w:sz w:val="18"/>
      <w:szCs w:val="18"/>
    </w:rPr>
  </w:style>
  <w:style w:type="character" w:styleId="1063">
    <w:name w:val="批注框文本 字符"/>
    <w:next w:val="1063"/>
    <w:link w:val="1062"/>
    <w:qFormat/>
    <w:rPr>
      <w:sz w:val="18"/>
      <w:szCs w:val="18"/>
    </w:rPr>
  </w:style>
  <w:style w:type="paragraph" w:styleId="1064">
    <w:name w:val="页脚"/>
    <w:basedOn w:val="1016"/>
    <w:next w:val="1064"/>
    <w:link w:val="1065"/>
    <w:uiPriority w:val="99"/>
    <w:qFormat/>
    <w:pPr>
      <w:jc w:val="left"/>
      <w:tabs>
        <w:tab w:val="center" w:pos="4153" w:leader="none"/>
        <w:tab w:val="right" w:pos="8306" w:leader="none"/>
      </w:tabs>
    </w:pPr>
    <w:rPr>
      <w:rFonts w:ascii="宋体"/>
      <w:sz w:val="18"/>
      <w:szCs w:val="20"/>
    </w:rPr>
  </w:style>
  <w:style w:type="character" w:styleId="1065">
    <w:name w:val="页脚 字符"/>
    <w:next w:val="1065"/>
    <w:link w:val="1064"/>
    <w:uiPriority w:val="99"/>
    <w:qFormat/>
    <w:rPr>
      <w:rFonts w:ascii="宋体" w:eastAsia="宋体"/>
      <w:sz w:val="18"/>
      <w:lang w:val="en-US" w:eastAsia="zh-CN" w:bidi="ar-SA"/>
    </w:rPr>
  </w:style>
  <w:style w:type="paragraph" w:styleId="1066">
    <w:name w:val="寄信人地址"/>
    <w:basedOn w:val="1016"/>
    <w:next w:val="1066"/>
    <w:link w:val="1016"/>
    <w:uiPriority w:val="99"/>
    <w:unhideWhenUsed/>
    <w:qFormat/>
    <w:rPr>
      <w:rFonts w:ascii="Arial" w:hAnsi="Arial"/>
    </w:rPr>
  </w:style>
  <w:style w:type="paragraph" w:styleId="1067">
    <w:name w:val="页眉"/>
    <w:basedOn w:val="1016"/>
    <w:next w:val="1067"/>
    <w:link w:val="1068"/>
    <w:qFormat/>
    <w:pPr>
      <w:jc w:val="center"/>
      <w:tabs>
        <w:tab w:val="center" w:pos="4153" w:leader="none"/>
        <w:tab w:val="right" w:pos="8306" w:leader="none"/>
      </w:tabs>
      <w:pBdr>
        <w:bottom w:val="single" w:color="000000" w:sz="6" w:space="1"/>
      </w:pBdr>
    </w:pPr>
    <w:rPr>
      <w:sz w:val="18"/>
      <w:szCs w:val="18"/>
    </w:rPr>
  </w:style>
  <w:style w:type="character" w:styleId="1068">
    <w:name w:val="页眉 字符"/>
    <w:next w:val="1068"/>
    <w:link w:val="1067"/>
    <w:qFormat/>
    <w:rPr>
      <w:rFonts w:eastAsia="宋体"/>
      <w:sz w:val="18"/>
      <w:szCs w:val="18"/>
      <w:lang w:val="en-US" w:eastAsia="zh-CN" w:bidi="ar-SA"/>
    </w:rPr>
  </w:style>
  <w:style w:type="paragraph" w:styleId="1069">
    <w:name w:val="目录 1"/>
    <w:basedOn w:val="1016"/>
    <w:next w:val="1016"/>
    <w:link w:val="1016"/>
    <w:uiPriority w:val="39"/>
    <w:qFormat/>
    <w:pPr>
      <w:spacing w:line="300" w:lineRule="auto"/>
      <w:tabs>
        <w:tab w:val="left" w:pos="1050" w:leader="none"/>
        <w:tab w:val="right" w:pos="8937" w:leader="dot"/>
      </w:tabs>
    </w:pPr>
    <w:rPr>
      <w:rFonts w:ascii="宋体" w:hAnsi="宋体"/>
      <w:b/>
      <w:sz w:val="24"/>
    </w:rPr>
  </w:style>
  <w:style w:type="paragraph" w:styleId="1070">
    <w:name w:val="目录 4"/>
    <w:basedOn w:val="1016"/>
    <w:next w:val="1016"/>
    <w:link w:val="1016"/>
    <w:qFormat/>
    <w:pPr>
      <w:ind w:left="1260"/>
    </w:pPr>
  </w:style>
  <w:style w:type="paragraph" w:styleId="1071">
    <w:name w:val="目录 6"/>
    <w:basedOn w:val="1016"/>
    <w:next w:val="1016"/>
    <w:link w:val="1016"/>
    <w:qFormat/>
    <w:pPr>
      <w:ind w:left="2100"/>
    </w:pPr>
  </w:style>
  <w:style w:type="paragraph" w:styleId="1072">
    <w:name w:val="正文文本缩进 3"/>
    <w:basedOn w:val="1016"/>
    <w:next w:val="1072"/>
    <w:link w:val="1073"/>
    <w:qFormat/>
    <w:pPr>
      <w:ind w:left="720" w:firstLine="480"/>
      <w:jc w:val="left"/>
      <w:spacing w:before="120" w:line="22" w:lineRule="atLeast"/>
    </w:pPr>
    <w:rPr>
      <w:rFonts w:ascii="宋体"/>
      <w:sz w:val="24"/>
      <w:szCs w:val="20"/>
    </w:rPr>
  </w:style>
  <w:style w:type="character" w:styleId="1073">
    <w:name w:val="正文文本缩进 3 字符"/>
    <w:next w:val="1073"/>
    <w:link w:val="1072"/>
    <w:qFormat/>
    <w:rPr>
      <w:rFonts w:ascii="宋体"/>
      <w:sz w:val="24"/>
    </w:rPr>
  </w:style>
  <w:style w:type="paragraph" w:styleId="1074">
    <w:name w:val="目录 2"/>
    <w:basedOn w:val="1016"/>
    <w:next w:val="1016"/>
    <w:link w:val="1016"/>
    <w:uiPriority w:val="39"/>
    <w:qFormat/>
    <w:pPr>
      <w:ind w:left="420"/>
      <w:spacing w:line="312" w:lineRule="auto"/>
      <w:tabs>
        <w:tab w:val="right" w:pos="8937" w:leader="dot"/>
      </w:tabs>
    </w:pPr>
  </w:style>
  <w:style w:type="paragraph" w:styleId="1075">
    <w:name w:val="目录 9"/>
    <w:basedOn w:val="1016"/>
    <w:next w:val="1016"/>
    <w:link w:val="1016"/>
    <w:qFormat/>
    <w:pPr>
      <w:ind w:left="3360"/>
    </w:pPr>
  </w:style>
  <w:style w:type="paragraph" w:styleId="1076">
    <w:name w:val="HTML 预设格式"/>
    <w:basedOn w:val="1016"/>
    <w:next w:val="1076"/>
    <w:link w:val="107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77">
    <w:name w:val="HTML 预设格式 字符"/>
    <w:next w:val="1077"/>
    <w:link w:val="1076"/>
    <w:qFormat/>
    <w:rPr>
      <w:rFonts w:ascii="宋体" w:hAnsi="宋体" w:cs="宋体"/>
      <w:sz w:val="24"/>
      <w:szCs w:val="24"/>
    </w:rPr>
  </w:style>
  <w:style w:type="paragraph" w:styleId="1078">
    <w:name w:val="普通(网站)"/>
    <w:basedOn w:val="1016"/>
    <w:next w:val="1078"/>
    <w:link w:val="1016"/>
    <w:uiPriority w:val="99"/>
    <w:unhideWhenUsed/>
    <w:qFormat/>
    <w:pPr>
      <w:jc w:val="left"/>
      <w:spacing w:before="100" w:beforeAutospacing="1" w:after="100" w:afterAutospacing="1"/>
      <w:widowControl/>
    </w:pPr>
    <w:rPr>
      <w:rFonts w:ascii="宋体" w:hAnsi="宋体" w:cs="宋体"/>
      <w:sz w:val="24"/>
    </w:rPr>
  </w:style>
  <w:style w:type="paragraph" w:styleId="1079">
    <w:name w:val="索引 1"/>
    <w:basedOn w:val="1016"/>
    <w:next w:val="1016"/>
    <w:link w:val="1016"/>
    <w:qFormat/>
    <w:rPr>
      <w:szCs w:val="20"/>
    </w:rPr>
  </w:style>
  <w:style w:type="paragraph" w:styleId="1080">
    <w:name w:val="标题"/>
    <w:basedOn w:val="1016"/>
    <w:next w:val="1080"/>
    <w:link w:val="1081"/>
    <w:qFormat/>
    <w:pPr>
      <w:jc w:val="center"/>
      <w:outlineLvl w:val="0"/>
    </w:pPr>
    <w:rPr>
      <w:b/>
      <w:sz w:val="32"/>
      <w:szCs w:val="20"/>
    </w:rPr>
  </w:style>
  <w:style w:type="character" w:styleId="1081">
    <w:name w:val="标题 字符"/>
    <w:next w:val="1081"/>
    <w:link w:val="1080"/>
    <w:qFormat/>
    <w:rPr>
      <w:b/>
      <w:sz w:val="32"/>
    </w:rPr>
  </w:style>
  <w:style w:type="paragraph" w:styleId="1082">
    <w:name w:val="批注主题"/>
    <w:basedOn w:val="1043"/>
    <w:next w:val="1043"/>
    <w:link w:val="1083"/>
    <w:qFormat/>
    <w:rPr>
      <w:b/>
      <w:bCs/>
    </w:rPr>
  </w:style>
  <w:style w:type="character" w:styleId="1083">
    <w:name w:val="批注主题 字符"/>
    <w:next w:val="1083"/>
    <w:link w:val="1082"/>
    <w:qFormat/>
    <w:rPr>
      <w:rFonts w:ascii="Times New Roman" w:hAnsi="Times New Roman" w:eastAsia="宋体" w:cs="Times New Roman"/>
      <w:b/>
      <w:bCs/>
      <w:sz w:val="21"/>
      <w:szCs w:val="24"/>
      <w:lang w:val="en-US" w:eastAsia="zh-CN" w:bidi="ar-SA"/>
    </w:rPr>
  </w:style>
  <w:style w:type="paragraph" w:styleId="1084">
    <w:name w:val="正文首行缩进 2"/>
    <w:basedOn w:val="1049"/>
    <w:next w:val="1084"/>
    <w:link w:val="1085"/>
    <w:qFormat/>
    <w:pPr>
      <w:ind w:left="420" w:firstLine="420"/>
      <w:spacing w:after="120" w:line="480" w:lineRule="exact"/>
    </w:pPr>
    <w:rPr>
      <w:szCs w:val="20"/>
    </w:rPr>
  </w:style>
  <w:style w:type="character" w:styleId="1085">
    <w:name w:val="正文首行缩进 2 字符"/>
    <w:next w:val="1085"/>
    <w:link w:val="1084"/>
    <w:qFormat/>
    <w:rPr>
      <w:rFonts w:eastAsia="宋体"/>
      <w:sz w:val="24"/>
      <w:szCs w:val="24"/>
      <w:lang w:val="en-US" w:eastAsia="zh-CN" w:bidi="ar-SA"/>
    </w:rPr>
  </w:style>
  <w:style w:type="table" w:styleId="1086">
    <w:name w:val="网格型"/>
    <w:basedOn w:val="1027"/>
    <w:next w:val="1086"/>
    <w:link w:val="1016"/>
    <w:uiPriority w:val="39"/>
    <w:qFormat/>
    <w:tblPr/>
  </w:style>
  <w:style w:type="table" w:styleId="1087">
    <w:name w:val="中等深浅网格 1 - 强调文字颜色 2"/>
    <w:basedOn w:val="1027"/>
    <w:next w:val="1087"/>
    <w:link w:val="1016"/>
    <w:qFormat/>
    <w:rPr>
      <w:sz w:val="21"/>
      <w:szCs w:val="24"/>
    </w:rPr>
    <w:tblPr/>
  </w:style>
  <w:style w:type="character" w:styleId="1088">
    <w:name w:val="要点"/>
    <w:next w:val="1088"/>
    <w:link w:val="1016"/>
    <w:qFormat/>
    <w:rPr>
      <w:b/>
      <w:bCs/>
    </w:rPr>
  </w:style>
  <w:style w:type="character" w:styleId="1089">
    <w:name w:val="页码"/>
    <w:next w:val="1089"/>
    <w:link w:val="1016"/>
    <w:qFormat/>
  </w:style>
  <w:style w:type="character" w:styleId="1090">
    <w:name w:val="已访问的超链接"/>
    <w:next w:val="1090"/>
    <w:link w:val="1016"/>
    <w:qFormat/>
    <w:rPr>
      <w:color w:val="800080"/>
      <w:u w:val="single"/>
    </w:rPr>
  </w:style>
  <w:style w:type="character" w:styleId="1091">
    <w:name w:val="强调"/>
    <w:next w:val="1091"/>
    <w:link w:val="1016"/>
    <w:qFormat/>
    <w:rPr>
      <w:color w:val="cc0033"/>
    </w:rPr>
  </w:style>
  <w:style w:type="character" w:styleId="1092">
    <w:name w:val="超链接"/>
    <w:basedOn w:val="1026"/>
    <w:next w:val="1092"/>
    <w:link w:val="1016"/>
    <w:uiPriority w:val="99"/>
    <w:qFormat/>
    <w:rPr>
      <w:color w:val="0000ff"/>
      <w:u w:val="single"/>
    </w:rPr>
  </w:style>
  <w:style w:type="character" w:styleId="1093">
    <w:name w:val="批注引用"/>
    <w:next w:val="1093"/>
    <w:link w:val="1016"/>
    <w:uiPriority w:val="99"/>
    <w:qFormat/>
    <w:rPr>
      <w:sz w:val="21"/>
      <w:szCs w:val="21"/>
    </w:rPr>
  </w:style>
  <w:style w:type="character" w:styleId="1094">
    <w:name w:val="HTML 引文"/>
    <w:next w:val="1094"/>
    <w:link w:val="1016"/>
    <w:qFormat/>
    <w:rPr>
      <w:i/>
      <w:iCs/>
    </w:rPr>
  </w:style>
  <w:style w:type="character" w:styleId="1095">
    <w:name w:val="批注文字 字符"/>
    <w:next w:val="1095"/>
    <w:link w:val="1016"/>
    <w:uiPriority w:val="99"/>
    <w:qFormat/>
    <w:rPr>
      <w:rFonts w:ascii="Times New Roman" w:hAnsi="Times New Roman" w:eastAsia="宋体" w:cs="Times New Roman"/>
      <w:sz w:val="24"/>
      <w:lang w:val="en-US" w:eastAsia="zh-CN" w:bidi="ar-SA"/>
    </w:rPr>
  </w:style>
  <w:style w:type="character" w:styleId="1096">
    <w:name w:val="c21"/>
    <w:next w:val="1096"/>
    <w:link w:val="1016"/>
    <w:qFormat/>
    <w:rPr>
      <w:rFonts w:ascii="ˎ̥" w:hAnsi="ˎ̥"/>
      <w:color w:val="000000"/>
      <w:sz w:val="20"/>
      <w:szCs w:val="20"/>
      <w:u w:val="none"/>
    </w:rPr>
  </w:style>
  <w:style w:type="character" w:styleId="1097">
    <w:name w:val="title4"/>
    <w:next w:val="1097"/>
    <w:link w:val="1016"/>
    <w:qFormat/>
    <w:rPr>
      <w:b/>
      <w:bCs/>
      <w:color w:val="1d87b3"/>
      <w:sz w:val="15"/>
      <w:szCs w:val="15"/>
    </w:rPr>
  </w:style>
  <w:style w:type="character" w:styleId="1098">
    <w:name w:val="标题 2 Char Char"/>
    <w:next w:val="1098"/>
    <w:link w:val="1016"/>
    <w:qFormat/>
    <w:rPr>
      <w:rFonts w:ascii="Arial" w:hAnsi="Arial" w:eastAsia="黑体"/>
      <w:b/>
      <w:bCs/>
      <w:sz w:val="32"/>
      <w:szCs w:val="32"/>
      <w:lang w:val="en-US" w:eastAsia="zh-CN" w:bidi="ar-SA"/>
    </w:rPr>
  </w:style>
  <w:style w:type="character" w:styleId="1099">
    <w:name w:val="black1"/>
    <w:next w:val="1099"/>
    <w:link w:val="1016"/>
    <w:qFormat/>
    <w:rPr>
      <w:color w:val="000000"/>
    </w:rPr>
  </w:style>
  <w:style w:type="character" w:styleId="1100">
    <w:name w:val="street-address"/>
    <w:next w:val="1100"/>
    <w:link w:val="1016"/>
    <w:qFormat/>
  </w:style>
  <w:style w:type="character" w:styleId="1101">
    <w:name w:val="locality"/>
    <w:next w:val="1101"/>
    <w:link w:val="1016"/>
    <w:qFormat/>
  </w:style>
  <w:style w:type="character" w:styleId="1102">
    <w:name w:val="正文文本缩进 Char1"/>
    <w:next w:val="1102"/>
    <w:link w:val="1103"/>
    <w:qFormat/>
    <w:rPr>
      <w:rFonts w:ascii="宋体" w:hAnsi="宋体" w:eastAsia="宋体"/>
      <w:sz w:val="24"/>
      <w:szCs w:val="24"/>
      <w:lang w:bidi="ar-SA"/>
    </w:rPr>
  </w:style>
  <w:style w:type="paragraph" w:styleId="1103">
    <w:name w:val="正文文本缩进1"/>
    <w:basedOn w:val="1016"/>
    <w:next w:val="1103"/>
    <w:link w:val="1102"/>
    <w:qFormat/>
    <w:pPr>
      <w:ind w:firstLine="480"/>
      <w:spacing w:line="480" w:lineRule="exact"/>
    </w:pPr>
    <w:rPr>
      <w:rFonts w:ascii="宋体" w:hAnsi="宋体"/>
      <w:sz w:val="24"/>
    </w:rPr>
  </w:style>
  <w:style w:type="character" w:styleId="1104">
    <w:name w:val="Char Char11"/>
    <w:next w:val="1104"/>
    <w:link w:val="1016"/>
    <w:qFormat/>
    <w:rPr>
      <w:rFonts w:ascii="宋体" w:eastAsia="宋体"/>
      <w:b/>
      <w:sz w:val="24"/>
      <w:u w:val="single"/>
      <w:lang w:val="en-US" w:eastAsia="zh-CN" w:bidi="ar-SA"/>
    </w:rPr>
  </w:style>
  <w:style w:type="character" w:styleId="1105">
    <w:name w:val="txt"/>
    <w:next w:val="1105"/>
    <w:link w:val="1016"/>
    <w:qFormat/>
  </w:style>
  <w:style w:type="character" w:styleId="1106">
    <w:name w:val="正文缩进 Char Char"/>
    <w:next w:val="1106"/>
    <w:link w:val="1107"/>
    <w:qFormat/>
    <w:rPr>
      <w:rFonts w:ascii="宋体" w:eastAsia="宋体"/>
      <w:color w:val="000000"/>
      <w:sz w:val="28"/>
      <w:lang w:bidi="ar-SA"/>
    </w:rPr>
  </w:style>
  <w:style w:type="paragraph" w:styleId="1107">
    <w:name w:val="正文缩进1"/>
    <w:basedOn w:val="1016"/>
    <w:next w:val="1107"/>
    <w:link w:val="1106"/>
    <w:qFormat/>
    <w:pPr>
      <w:ind w:firstLine="567"/>
      <w:spacing w:line="480" w:lineRule="exact"/>
      <w:widowControl/>
    </w:pPr>
    <w:rPr>
      <w:rFonts w:ascii="宋体"/>
      <w:color w:val="000000"/>
      <w:sz w:val="28"/>
      <w:szCs w:val="20"/>
    </w:rPr>
  </w:style>
  <w:style w:type="character" w:styleId="1108">
    <w:name w:val="普通文字1 Char1"/>
    <w:next w:val="1108"/>
    <w:link w:val="1016"/>
    <w:qFormat/>
    <w:rPr>
      <w:rFonts w:ascii="宋体" w:hAnsi="Courier New" w:eastAsia="宋体"/>
      <w:sz w:val="21"/>
      <w:lang w:val="en-US" w:eastAsia="zh-CN" w:bidi="ar-SA"/>
    </w:rPr>
  </w:style>
  <w:style w:type="character" w:styleId="1109">
    <w:name w:val="chanpin1"/>
    <w:next w:val="1109"/>
    <w:link w:val="1016"/>
    <w:qFormat/>
    <w:rPr>
      <w:rFonts w:ascii="ˎ̥" w:hAnsi="ˎ̥"/>
      <w:color w:val="000000"/>
      <w:sz w:val="20"/>
      <w:szCs w:val="20"/>
      <w:u w:val="none"/>
    </w:rPr>
  </w:style>
  <w:style w:type="character" w:styleId="1110">
    <w:name w:val="列出段落 字符"/>
    <w:next w:val="1110"/>
    <w:link w:val="1111"/>
    <w:uiPriority w:val="34"/>
    <w:qFormat/>
    <w:rPr>
      <w:rFonts w:ascii="Calibri" w:hAnsi="Calibri" w:eastAsia="宋体"/>
      <w:sz w:val="21"/>
      <w:szCs w:val="22"/>
      <w:lang w:val="en-US" w:eastAsia="zh-CN" w:bidi="ar-SA"/>
    </w:rPr>
  </w:style>
  <w:style w:type="paragraph" w:styleId="1111">
    <w:name w:val="列出段落"/>
    <w:basedOn w:val="1016"/>
    <w:next w:val="1111"/>
    <w:link w:val="1110"/>
    <w:uiPriority w:val="34"/>
    <w:qFormat/>
    <w:pPr>
      <w:ind w:firstLine="420"/>
    </w:pPr>
    <w:rPr>
      <w:rFonts w:ascii="Calibri" w:hAnsi="Calibri"/>
      <w:szCs w:val="22"/>
    </w:rPr>
  </w:style>
  <w:style w:type="character" w:styleId="1112">
    <w:name w:val="标题 3 Char Char"/>
    <w:next w:val="1112"/>
    <w:link w:val="1016"/>
    <w:qFormat/>
    <w:rPr>
      <w:rFonts w:eastAsia="宋体"/>
      <w:b/>
      <w:bCs/>
      <w:sz w:val="32"/>
      <w:szCs w:val="32"/>
      <w:lang w:val="en-US" w:eastAsia="zh-CN" w:bidi="ar-SA"/>
    </w:rPr>
  </w:style>
  <w:style w:type="character" w:styleId="1113">
    <w:name w:val="段1 Char"/>
    <w:next w:val="1113"/>
    <w:link w:val="1016"/>
    <w:qFormat/>
    <w:rPr>
      <w:rFonts w:ascii="宋体" w:eastAsia="宋体"/>
      <w:sz w:val="24"/>
      <w:lang w:val="en-US" w:eastAsia="zh-CN" w:bidi="ar-SA"/>
    </w:rPr>
  </w:style>
  <w:style w:type="character" w:styleId="1114">
    <w:name w:val="chanpin拷贝"/>
    <w:next w:val="1114"/>
    <w:link w:val="1016"/>
    <w:qFormat/>
  </w:style>
  <w:style w:type="character" w:styleId="1115">
    <w:name w:val="纯文本 Char1"/>
    <w:next w:val="1115"/>
    <w:link w:val="1016"/>
    <w:qFormat/>
    <w:rPr>
      <w:rFonts w:ascii="宋体" w:hAnsi="Courier New" w:eastAsia="宋体"/>
      <w:sz w:val="21"/>
      <w:lang w:val="en-US" w:eastAsia="zh-CN" w:bidi="ar-SA"/>
    </w:rPr>
  </w:style>
  <w:style w:type="character" w:styleId="1116">
    <w:name w:val="apple-style-span"/>
    <w:next w:val="1116"/>
    <w:link w:val="1016"/>
    <w:qFormat/>
    <w:rPr>
      <w:rFonts w:cs="Times New Roman"/>
    </w:rPr>
  </w:style>
  <w:style w:type="paragraph" w:styleId="1117">
    <w:name w:val="二级条标题"/>
    <w:basedOn w:val="1118"/>
    <w:next w:val="1016"/>
    <w:link w:val="1016"/>
    <w:qFormat/>
    <w:pPr>
      <w:numPr>
        <w:ilvl w:val="0"/>
        <w:numId w:val="0"/>
      </w:numPr>
      <w:ind w:hanging="840"/>
      <w:tabs>
        <w:tab w:val="left" w:pos="360" w:leader="none"/>
        <w:tab w:val="left" w:pos="840" w:leader="none"/>
      </w:tabs>
      <w:outlineLvl w:val="2"/>
    </w:pPr>
    <w:rPr>
      <w:rFonts w:ascii="宋体" w:eastAsia="宋体"/>
      <w:b w:val="0"/>
    </w:rPr>
  </w:style>
  <w:style w:type="paragraph" w:styleId="1118">
    <w:name w:val="一级条标题"/>
    <w:basedOn w:val="1119"/>
    <w:next w:val="1016"/>
    <w:link w:val="1016"/>
    <w:qFormat/>
    <w:pPr>
      <w:numPr>
        <w:ilvl w:val="1"/>
      </w:numPr>
      <w:ind w:left="0" w:hanging="840"/>
      <w:tabs>
        <w:tab w:val="left" w:pos="360" w:leader="none"/>
        <w:tab w:val="left" w:pos="840" w:leader="none"/>
      </w:tabs>
      <w:outlineLvl w:val="1"/>
    </w:pPr>
  </w:style>
  <w:style w:type="paragraph" w:styleId="1119">
    <w:name w:val="章标题"/>
    <w:next w:val="1016"/>
    <w:link w:val="101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20">
    <w:name w:val="font7"/>
    <w:basedOn w:val="1016"/>
    <w:next w:val="1120"/>
    <w:link w:val="1016"/>
    <w:qFormat/>
    <w:pPr>
      <w:jc w:val="left"/>
      <w:spacing w:before="100" w:beforeAutospacing="1" w:after="100" w:afterAutospacing="1"/>
      <w:widowControl/>
    </w:pPr>
    <w:rPr>
      <w:rFonts w:eastAsia="Arial Unicode MS"/>
      <w:b/>
      <w:bCs/>
      <w:color w:val="000000"/>
      <w:sz w:val="20"/>
      <w:szCs w:val="20"/>
    </w:rPr>
  </w:style>
  <w:style w:type="paragraph" w:styleId="1121">
    <w:name w:val="字元 字元"/>
    <w:basedOn w:val="1016"/>
    <w:next w:val="1121"/>
    <w:link w:val="1016"/>
    <w:qFormat/>
    <w:rPr>
      <w:rFonts w:ascii="Tahoma" w:hAnsi="Tahoma"/>
      <w:sz w:val="24"/>
      <w:szCs w:val="20"/>
    </w:rPr>
  </w:style>
  <w:style w:type="paragraph" w:styleId="1122">
    <w:name w:val="Char3 Char Char Char"/>
    <w:basedOn w:val="1016"/>
    <w:next w:val="1122"/>
    <w:link w:val="1016"/>
    <w:qFormat/>
    <w:rPr>
      <w:rFonts w:ascii="Tahoma" w:hAnsi="Tahoma"/>
      <w:sz w:val="24"/>
      <w:szCs w:val="20"/>
    </w:rPr>
  </w:style>
  <w:style w:type="paragraph" w:styleId="1123">
    <w:name w:val="font6"/>
    <w:basedOn w:val="1016"/>
    <w:next w:val="1123"/>
    <w:link w:val="1016"/>
    <w:qFormat/>
    <w:pPr>
      <w:jc w:val="left"/>
      <w:spacing w:before="100" w:beforeAutospacing="1" w:after="100" w:afterAutospacing="1"/>
      <w:widowControl/>
    </w:pPr>
    <w:rPr>
      <w:rFonts w:ascii="宋体" w:hAnsi="宋体" w:cs="宋体"/>
      <w:sz w:val="20"/>
      <w:szCs w:val="20"/>
    </w:rPr>
  </w:style>
  <w:style w:type="paragraph" w:styleId="1124">
    <w:name w:val="项目编号2"/>
    <w:basedOn w:val="1125"/>
    <w:next w:val="1124"/>
    <w:link w:val="1016"/>
    <w:qFormat/>
    <w:pPr>
      <w:numPr>
        <w:numId w:val="3"/>
      </w:numPr>
    </w:pPr>
  </w:style>
  <w:style w:type="paragraph" w:styleId="1125">
    <w:name w:val="项目编号1"/>
    <w:basedOn w:val="1016"/>
    <w:next w:val="1125"/>
    <w:link w:val="1016"/>
    <w:qFormat/>
    <w:pPr>
      <w:numPr>
        <w:ilvl w:val="0"/>
        <w:numId w:val="2"/>
      </w:numPr>
      <w:spacing w:before="100" w:beforeAutospacing="1" w:after="100" w:afterAutospacing="1" w:line="360" w:lineRule="auto"/>
    </w:pPr>
    <w:rPr>
      <w:sz w:val="24"/>
    </w:rPr>
  </w:style>
  <w:style w:type="paragraph" w:styleId="1126">
    <w:name w:val="图中文字"/>
    <w:basedOn w:val="1016"/>
    <w:next w:val="1126"/>
    <w:link w:val="1016"/>
    <w:qFormat/>
    <w:pPr>
      <w:jc w:val="center"/>
      <w:spacing w:line="0" w:lineRule="atLeast"/>
    </w:pPr>
    <w:rPr>
      <w:sz w:val="24"/>
      <w:szCs w:val="20"/>
    </w:rPr>
  </w:style>
  <w:style w:type="paragraph" w:styleId="1127">
    <w:name w:val="xl46"/>
    <w:basedOn w:val="1016"/>
    <w:next w:val="1127"/>
    <w:link w:val="101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8">
    <w:name w:val="xl25"/>
    <w:basedOn w:val="1016"/>
    <w:next w:val="1128"/>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9">
    <w:name w:val="Char2"/>
    <w:basedOn w:val="1016"/>
    <w:next w:val="1129"/>
    <w:link w:val="1016"/>
    <w:qFormat/>
    <w:rPr>
      <w:rFonts w:ascii="Tahoma" w:hAnsi="Tahoma"/>
      <w:sz w:val="24"/>
      <w:szCs w:val="20"/>
    </w:rPr>
  </w:style>
  <w:style w:type="paragraph" w:styleId="1130">
    <w:name w:val="xl35"/>
    <w:basedOn w:val="1016"/>
    <w:next w:val="1130"/>
    <w:link w:val="101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1">
    <w:name w:val="xl40"/>
    <w:basedOn w:val="1016"/>
    <w:next w:val="1131"/>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2">
    <w:name w:val="xl52"/>
    <w:basedOn w:val="1016"/>
    <w:next w:val="1132"/>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33">
    <w:name w:val="xl43"/>
    <w:basedOn w:val="1016"/>
    <w:next w:val="1133"/>
    <w:link w:val="101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4">
    <w:name w:val="background1"/>
    <w:basedOn w:val="1016"/>
    <w:next w:val="1134"/>
    <w:link w:val="1016"/>
    <w:qFormat/>
    <w:pPr>
      <w:jc w:val="left"/>
      <w:spacing w:before="100" w:beforeAutospacing="1" w:after="100" w:afterAutospacing="1"/>
      <w:widowControl/>
    </w:pPr>
    <w:rPr>
      <w:rFonts w:ascii="宋体" w:hAnsi="宋体" w:cs="宋体"/>
      <w:sz w:val="24"/>
    </w:rPr>
  </w:style>
  <w:style w:type="paragraph" w:styleId="1135">
    <w:name w:val="Char Char Char Char Char Char Char"/>
    <w:basedOn w:val="1016"/>
    <w:next w:val="1135"/>
    <w:link w:val="1016"/>
    <w:qFormat/>
    <w:pPr>
      <w:ind w:firstLine="200"/>
      <w:spacing w:line="360" w:lineRule="auto"/>
    </w:pPr>
    <w:rPr>
      <w:rFonts w:eastAsia="仿宋_GB2312"/>
      <w:sz w:val="24"/>
    </w:rPr>
  </w:style>
  <w:style w:type="paragraph" w:styleId="1136">
    <w:name w:val="xl38"/>
    <w:basedOn w:val="1016"/>
    <w:next w:val="1136"/>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7">
    <w:name w:val="xl36"/>
    <w:basedOn w:val="1016"/>
    <w:next w:val="1137"/>
    <w:link w:val="101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8">
    <w:name w:val="正文 + 宋体"/>
    <w:basedOn w:val="1016"/>
    <w:next w:val="1138"/>
    <w:link w:val="1016"/>
    <w:qFormat/>
    <w:pPr>
      <w:ind w:left="360" w:hanging="360"/>
      <w:jc w:val="left"/>
      <w:widowControl/>
    </w:pPr>
    <w:rPr>
      <w:rFonts w:ascii="宋体" w:hAnsi="宋体" w:cs="宋体"/>
      <w:b/>
      <w:bCs/>
      <w:color w:val="000000"/>
      <w:sz w:val="18"/>
      <w:szCs w:val="18"/>
    </w:rPr>
  </w:style>
  <w:style w:type="paragraph" w:styleId="1139">
    <w:name w:val="正文列项_数字"/>
    <w:basedOn w:val="1016"/>
    <w:next w:val="1139"/>
    <w:link w:val="1016"/>
    <w:qFormat/>
    <w:pPr>
      <w:numPr>
        <w:ilvl w:val="7"/>
        <w:numId w:val="1"/>
      </w:numPr>
      <w:ind w:left="680" w:hanging="150"/>
      <w:spacing w:line="460" w:lineRule="exact"/>
      <w:tabs>
        <w:tab w:val="clear" w:pos="860" w:leader="none"/>
      </w:tabs>
      <w:outlineLvl w:val="7"/>
    </w:pPr>
    <w:rPr>
      <w:rFonts w:ascii="宋体"/>
      <w:sz w:val="28"/>
      <w:szCs w:val="20"/>
    </w:rPr>
  </w:style>
  <w:style w:type="paragraph" w:styleId="1140">
    <w:name w:val="xl39"/>
    <w:basedOn w:val="1016"/>
    <w:next w:val="1140"/>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1">
    <w:name w:val="xl37"/>
    <w:basedOn w:val="1016"/>
    <w:next w:val="1141"/>
    <w:link w:val="101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2">
    <w:name w:val="xl32"/>
    <w:basedOn w:val="1016"/>
    <w:next w:val="1142"/>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3">
    <w:name w:val="font8"/>
    <w:basedOn w:val="1016"/>
    <w:next w:val="1143"/>
    <w:link w:val="1016"/>
    <w:qFormat/>
    <w:pPr>
      <w:jc w:val="left"/>
      <w:spacing w:before="100" w:beforeAutospacing="1" w:after="100" w:afterAutospacing="1"/>
      <w:widowControl/>
    </w:pPr>
    <w:rPr>
      <w:sz w:val="36"/>
      <w:szCs w:val="36"/>
    </w:rPr>
  </w:style>
  <w:style w:type="paragraph" w:styleId="1144">
    <w:name w:val="Char"/>
    <w:basedOn w:val="1016"/>
    <w:next w:val="1144"/>
    <w:link w:val="1016"/>
    <w:qFormat/>
    <w:pPr>
      <w:tabs>
        <w:tab w:val="left" w:pos="360" w:leader="none"/>
      </w:tabs>
    </w:pPr>
    <w:rPr>
      <w:sz w:val="24"/>
    </w:rPr>
  </w:style>
  <w:style w:type="paragraph" w:styleId="1145">
    <w:name w:val="Char Char Char Char Char Char Char Char Char Char Char Char Char Char Char Char"/>
    <w:basedOn w:val="1016"/>
    <w:next w:val="1145"/>
    <w:link w:val="1016"/>
    <w:qFormat/>
    <w:pPr>
      <w:jc w:val="center"/>
      <w:spacing w:after="160" w:line="240" w:lineRule="exact"/>
      <w:widowControl/>
    </w:pPr>
    <w:rPr>
      <w:rFonts w:ascii="宋体" w:hAnsi="宋体"/>
      <w:b/>
      <w:sz w:val="30"/>
      <w:szCs w:val="30"/>
      <w:lang w:eastAsia="en-US"/>
    </w:rPr>
  </w:style>
  <w:style w:type="paragraph" w:styleId="1146">
    <w:name w:val="xl45"/>
    <w:basedOn w:val="1016"/>
    <w:next w:val="1146"/>
    <w:link w:val="101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7">
    <w:name w:val="Char Char1 Char Char Char Char Char Char"/>
    <w:basedOn w:val="1016"/>
    <w:next w:val="1147"/>
    <w:link w:val="1016"/>
    <w:qFormat/>
    <w:pPr>
      <w:jc w:val="left"/>
      <w:spacing w:after="160" w:line="240" w:lineRule="exact"/>
      <w:widowControl/>
    </w:pPr>
    <w:rPr>
      <w:rFonts w:ascii="Verdana" w:hAnsi="Verdana" w:eastAsia="仿宋_GB2312"/>
      <w:sz w:val="24"/>
      <w:szCs w:val="20"/>
      <w:lang w:eastAsia="en-US"/>
    </w:rPr>
  </w:style>
  <w:style w:type="paragraph" w:styleId="1148">
    <w:name w:val="Char Char1"/>
    <w:basedOn w:val="1041"/>
    <w:next w:val="1148"/>
    <w:link w:val="1016"/>
    <w:qFormat/>
    <w:rPr>
      <w:rFonts w:ascii="Tahoma" w:hAnsi="Tahoma"/>
      <w:sz w:val="24"/>
    </w:rPr>
  </w:style>
  <w:style w:type="paragraph" w:styleId="1149">
    <w:name w:val="xl26"/>
    <w:basedOn w:val="1016"/>
    <w:next w:val="1149"/>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50">
    <w:name w:val="xl30"/>
    <w:basedOn w:val="1016"/>
    <w:next w:val="1150"/>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1">
    <w:name w:val="xl41"/>
    <w:basedOn w:val="1016"/>
    <w:next w:val="1151"/>
    <w:link w:val="101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2">
    <w:name w:val="样式 宋体 五号 行距: 单倍行距"/>
    <w:basedOn w:val="1016"/>
    <w:next w:val="1152"/>
    <w:link w:val="1016"/>
    <w:qFormat/>
    <w:pPr>
      <w:jc w:val="left"/>
    </w:pPr>
    <w:rPr>
      <w:rFonts w:ascii="宋体" w:hAnsi="宋体"/>
      <w:szCs w:val="20"/>
    </w:rPr>
  </w:style>
  <w:style w:type="paragraph" w:styleId="1153">
    <w:name w:val="Char1 Char Char Char1"/>
    <w:basedOn w:val="1016"/>
    <w:next w:val="1153"/>
    <w:link w:val="1016"/>
    <w:qFormat/>
    <w:rPr>
      <w:rFonts w:ascii="Tahoma" w:hAnsi="Tahoma" w:cs="仿宋_GB2312"/>
      <w:sz w:val="24"/>
      <w:szCs w:val="28"/>
    </w:rPr>
  </w:style>
  <w:style w:type="paragraph" w:styleId="1154">
    <w:name w:val="四级条标题"/>
    <w:basedOn w:val="1155"/>
    <w:next w:val="1016"/>
    <w:link w:val="1016"/>
    <w:qFormat/>
    <w:pPr>
      <w:numPr>
        <w:ilvl w:val="4"/>
      </w:numPr>
      <w:ind w:left="0" w:hanging="840"/>
      <w:tabs>
        <w:tab w:val="left" w:pos="360" w:leader="none"/>
        <w:tab w:val="left" w:pos="840" w:leader="none"/>
      </w:tabs>
      <w:outlineLvl w:val="4"/>
    </w:pPr>
  </w:style>
  <w:style w:type="paragraph" w:styleId="1155">
    <w:name w:val="三级条标题"/>
    <w:basedOn w:val="1117"/>
    <w:next w:val="1016"/>
    <w:link w:val="1016"/>
    <w:qFormat/>
    <w:pPr>
      <w:numPr>
        <w:ilvl w:val="3"/>
        <w:numId w:val="1"/>
      </w:numPr>
      <w:ind w:left="0" w:hanging="840"/>
      <w:tabs>
        <w:tab w:val="left" w:pos="360" w:leader="none"/>
        <w:tab w:val="left" w:pos="840" w:leader="none"/>
      </w:tabs>
      <w:outlineLvl w:val="3"/>
    </w:pPr>
  </w:style>
  <w:style w:type="paragraph" w:styleId="1156">
    <w:name w:val="??"/>
    <w:next w:val="1156"/>
    <w:link w:val="1016"/>
    <w:qFormat/>
    <w:pPr>
      <w:jc w:val="both"/>
      <w:widowControl w:val="off"/>
    </w:pPr>
    <w:rPr>
      <w:sz w:val="21"/>
      <w:lang w:val="en-US" w:eastAsia="en-US" w:bidi="ar-SA"/>
    </w:rPr>
  </w:style>
  <w:style w:type="paragraph" w:styleId="1157">
    <w:name w:val="样式 标题 2 + 宋体 五号 行距: 单倍行距"/>
    <w:basedOn w:val="1018"/>
    <w:next w:val="1157"/>
    <w:link w:val="101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58">
    <w:name w:val="List Paragraph1"/>
    <w:basedOn w:val="1016"/>
    <w:next w:val="1158"/>
    <w:link w:val="1016"/>
    <w:qFormat/>
    <w:pPr>
      <w:ind w:firstLine="420"/>
    </w:pPr>
    <w:rPr>
      <w:rFonts w:ascii="Calibri" w:hAnsi="Calibri"/>
      <w:szCs w:val="22"/>
    </w:rPr>
  </w:style>
  <w:style w:type="paragraph" w:styleId="1159">
    <w:name w:val="项目符号1"/>
    <w:basedOn w:val="1160"/>
    <w:next w:val="1159"/>
    <w:link w:val="1016"/>
    <w:qFormat/>
    <w:pPr>
      <w:ind w:left="-25" w:firstLine="0"/>
    </w:pPr>
  </w:style>
  <w:style w:type="paragraph" w:styleId="1160">
    <w:name w:val="正文文本样式"/>
    <w:basedOn w:val="1016"/>
    <w:next w:val="1160"/>
    <w:link w:val="1016"/>
    <w:qFormat/>
    <w:pPr>
      <w:ind w:firstLine="482"/>
      <w:spacing w:line="360" w:lineRule="auto"/>
    </w:pPr>
    <w:rPr>
      <w:rFonts w:cs="宋体"/>
      <w:sz w:val="24"/>
      <w:szCs w:val="20"/>
    </w:rPr>
  </w:style>
  <w:style w:type="paragraph" w:styleId="1161">
    <w:name w:val="xl27"/>
    <w:basedOn w:val="1016"/>
    <w:next w:val="1161"/>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2">
    <w:name w:val="font5"/>
    <w:basedOn w:val="1016"/>
    <w:next w:val="1162"/>
    <w:link w:val="1016"/>
    <w:qFormat/>
    <w:pPr>
      <w:jc w:val="left"/>
      <w:spacing w:before="100" w:beforeAutospacing="1" w:after="100" w:afterAutospacing="1"/>
      <w:widowControl/>
    </w:pPr>
    <w:rPr>
      <w:rFonts w:ascii="宋体" w:hAnsi="宋体" w:cs="宋体"/>
      <w:sz w:val="18"/>
      <w:szCs w:val="18"/>
    </w:rPr>
  </w:style>
  <w:style w:type="paragraph" w:styleId="1163">
    <w:name w:val="五级条标题"/>
    <w:basedOn w:val="1154"/>
    <w:next w:val="1016"/>
    <w:link w:val="1016"/>
    <w:qFormat/>
    <w:pPr>
      <w:numPr>
        <w:ilvl w:val="5"/>
      </w:numPr>
      <w:ind w:left="0" w:hanging="840"/>
      <w:tabs>
        <w:tab w:val="left" w:pos="360" w:leader="none"/>
        <w:tab w:val="left" w:pos="840" w:leader="none"/>
      </w:tabs>
      <w:outlineLvl w:val="5"/>
    </w:pPr>
  </w:style>
  <w:style w:type="paragraph" w:styleId="1164">
    <w:name w:val="xl49"/>
    <w:basedOn w:val="1016"/>
    <w:next w:val="1164"/>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5">
    <w:name w:val="文档正文"/>
    <w:basedOn w:val="1016"/>
    <w:next w:val="1165"/>
    <w:link w:val="1016"/>
    <w:qFormat/>
    <w:pPr>
      <w:spacing w:before="120" w:after="120" w:line="180" w:lineRule="auto"/>
    </w:pPr>
    <w:rPr>
      <w:rFonts w:ascii="Arial" w:hAnsi="Arial"/>
      <w:szCs w:val="20"/>
    </w:rPr>
  </w:style>
  <w:style w:type="paragraph" w:styleId="1166">
    <w:name w:val="xl33"/>
    <w:basedOn w:val="1016"/>
    <w:next w:val="1166"/>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7">
    <w:name w:val="xl42"/>
    <w:basedOn w:val="1016"/>
    <w:next w:val="1167"/>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8">
    <w:name w:val="Char Char Char1 Char"/>
    <w:basedOn w:val="1016"/>
    <w:next w:val="1168"/>
    <w:link w:val="1016"/>
    <w:qFormat/>
    <w:rPr>
      <w:rFonts w:ascii="Tahoma" w:hAnsi="Tahoma"/>
      <w:sz w:val="24"/>
      <w:szCs w:val="20"/>
    </w:rPr>
  </w:style>
  <w:style w:type="paragraph" w:styleId="1169">
    <w:name w:val="xl44"/>
    <w:basedOn w:val="1016"/>
    <w:next w:val="1169"/>
    <w:link w:val="101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70">
    <w:name w:val="1名"/>
    <w:basedOn w:val="1016"/>
    <w:next w:val="1170"/>
    <w:link w:val="1016"/>
    <w:qFormat/>
    <w:pPr>
      <w:numPr>
        <w:ilvl w:val="0"/>
        <w:numId w:val="5"/>
      </w:numPr>
      <w:spacing w:before="120"/>
      <w:tabs>
        <w:tab w:val="left" w:pos="360" w:leader="none"/>
      </w:tabs>
    </w:pPr>
    <w:rPr>
      <w:rFonts w:ascii="宋体"/>
      <w:sz w:val="28"/>
      <w:szCs w:val="20"/>
    </w:rPr>
  </w:style>
  <w:style w:type="paragraph" w:styleId="1171">
    <w:name w:val="font9"/>
    <w:basedOn w:val="1016"/>
    <w:next w:val="1171"/>
    <w:link w:val="1016"/>
    <w:qFormat/>
    <w:pPr>
      <w:jc w:val="left"/>
      <w:spacing w:before="100" w:beforeAutospacing="1" w:after="100" w:afterAutospacing="1"/>
      <w:widowControl/>
    </w:pPr>
    <w:rPr>
      <w:rFonts w:hint="eastAsia" w:ascii="宋体" w:hAnsi="宋体" w:cs="Arial Unicode MS"/>
      <w:color w:val="000000"/>
      <w:sz w:val="20"/>
      <w:szCs w:val="20"/>
    </w:rPr>
  </w:style>
  <w:style w:type="paragraph" w:styleId="1172">
    <w:name w:val="Char Char Char1 Char1"/>
    <w:basedOn w:val="1016"/>
    <w:next w:val="1172"/>
    <w:link w:val="1016"/>
    <w:qFormat/>
    <w:rPr>
      <w:rFonts w:ascii="Tahoma" w:hAnsi="Tahoma"/>
      <w:sz w:val="24"/>
      <w:szCs w:val="20"/>
    </w:rPr>
  </w:style>
  <w:style w:type="paragraph" w:styleId="1173">
    <w:name w:val="Char Char Char Char Char Char Char Char Char Char"/>
    <w:basedOn w:val="1016"/>
    <w:next w:val="1173"/>
    <w:link w:val="1016"/>
    <w:qFormat/>
  </w:style>
  <w:style w:type="paragraph" w:styleId="1174">
    <w:name w:val="Char Char1 Char Char Char Char Char Char Char Char"/>
    <w:basedOn w:val="1016"/>
    <w:next w:val="1174"/>
    <w:link w:val="1016"/>
    <w:qFormat/>
    <w:pPr>
      <w:jc w:val="left"/>
      <w:spacing w:after="160" w:line="240" w:lineRule="exact"/>
      <w:widowControl/>
    </w:pPr>
    <w:rPr>
      <w:rFonts w:ascii="Verdana" w:hAnsi="Verdana"/>
      <w:sz w:val="20"/>
      <w:szCs w:val="20"/>
      <w:lang w:eastAsia="en-US"/>
    </w:rPr>
  </w:style>
  <w:style w:type="paragraph" w:styleId="1175">
    <w:name w:val="Char1"/>
    <w:basedOn w:val="1016"/>
    <w:next w:val="1175"/>
    <w:link w:val="1016"/>
    <w:qFormat/>
    <w:pPr>
      <w:tabs>
        <w:tab w:val="left" w:pos="360" w:leader="none"/>
      </w:tabs>
    </w:pPr>
    <w:rPr>
      <w:sz w:val="24"/>
    </w:rPr>
  </w:style>
  <w:style w:type="paragraph" w:styleId="1176">
    <w:name w:val="正文列项_字母"/>
    <w:basedOn w:val="1016"/>
    <w:next w:val="1176"/>
    <w:link w:val="1016"/>
    <w:qFormat/>
    <w:pPr>
      <w:numPr>
        <w:ilvl w:val="6"/>
        <w:numId w:val="1"/>
      </w:numPr>
      <w:ind w:left="480" w:hanging="180"/>
      <w:spacing w:line="460" w:lineRule="exact"/>
      <w:tabs>
        <w:tab w:val="clear" w:pos="635" w:leader="none"/>
      </w:tabs>
      <w:outlineLvl w:val="6"/>
    </w:pPr>
    <w:rPr>
      <w:rFonts w:ascii="宋体"/>
      <w:sz w:val="28"/>
      <w:szCs w:val="20"/>
    </w:rPr>
  </w:style>
  <w:style w:type="paragraph" w:styleId="1177">
    <w:name w:val="xl28"/>
    <w:basedOn w:val="1016"/>
    <w:next w:val="1177"/>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8">
    <w:name w:val="xl47"/>
    <w:basedOn w:val="1016"/>
    <w:next w:val="1178"/>
    <w:link w:val="101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9">
    <w:name w:val="默认段落字体 Para Char Char Char Char"/>
    <w:basedOn w:val="1016"/>
    <w:next w:val="1179"/>
    <w:link w:val="1016"/>
    <w:qFormat/>
    <w:rPr>
      <w:rFonts w:ascii="Arial" w:hAnsi="Arial" w:cs="Arial"/>
      <w:szCs w:val="21"/>
    </w:rPr>
  </w:style>
  <w:style w:type="paragraph" w:styleId="1180">
    <w:name w:val="xl48"/>
    <w:basedOn w:val="1016"/>
    <w:next w:val="1180"/>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81">
    <w:name w:val="xl31"/>
    <w:basedOn w:val="1016"/>
    <w:next w:val="1181"/>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2">
    <w:name w:val="xl53"/>
    <w:basedOn w:val="1016"/>
    <w:next w:val="1182"/>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3">
    <w:name w:val="Char Char Char"/>
    <w:basedOn w:val="1016"/>
    <w:next w:val="1183"/>
    <w:link w:val="1016"/>
    <w:qFormat/>
    <w:rPr>
      <w:rFonts w:ascii="Tahoma" w:hAnsi="Tahoma"/>
      <w:sz w:val="24"/>
      <w:szCs w:val="20"/>
    </w:rPr>
  </w:style>
  <w:style w:type="paragraph" w:styleId="1184">
    <w:name w:val="xl50"/>
    <w:basedOn w:val="1016"/>
    <w:next w:val="1184"/>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5">
    <w:name w:val="缺省文本"/>
    <w:basedOn w:val="1016"/>
    <w:next w:val="1185"/>
    <w:link w:val="1016"/>
    <w:qFormat/>
    <w:pPr>
      <w:jc w:val="left"/>
    </w:pPr>
    <w:rPr>
      <w:sz w:val="24"/>
    </w:rPr>
  </w:style>
  <w:style w:type="paragraph" w:styleId="1186">
    <w:name w:val="Char Char Char1"/>
    <w:basedOn w:val="1016"/>
    <w:next w:val="1186"/>
    <w:link w:val="1016"/>
    <w:qFormat/>
    <w:rPr>
      <w:rFonts w:ascii="Tahoma" w:hAnsi="Tahoma"/>
      <w:sz w:val="24"/>
      <w:szCs w:val="20"/>
    </w:rPr>
  </w:style>
  <w:style w:type="paragraph" w:styleId="1187">
    <w:name w:val="Char Char Char Char Char Char Char1"/>
    <w:basedOn w:val="1016"/>
    <w:next w:val="1187"/>
    <w:link w:val="1016"/>
    <w:qFormat/>
    <w:pPr>
      <w:ind w:firstLine="200"/>
      <w:spacing w:line="360" w:lineRule="auto"/>
    </w:pPr>
    <w:rPr>
      <w:rFonts w:eastAsia="仿宋_GB2312"/>
      <w:sz w:val="24"/>
    </w:rPr>
  </w:style>
  <w:style w:type="paragraph" w:styleId="1188">
    <w:name w:val="xl51"/>
    <w:basedOn w:val="1016"/>
    <w:next w:val="1188"/>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9">
    <w:name w:val="样式2"/>
    <w:basedOn w:val="1079"/>
    <w:next w:val="1189"/>
    <w:link w:val="1016"/>
    <w:qFormat/>
    <w:pPr>
      <w:jc w:val="center"/>
      <w:spacing w:line="360" w:lineRule="auto"/>
    </w:pPr>
    <w:rPr>
      <w:sz w:val="24"/>
    </w:rPr>
  </w:style>
  <w:style w:type="paragraph" w:styleId="1190">
    <w:name w:val="xl24"/>
    <w:basedOn w:val="1016"/>
    <w:next w:val="1190"/>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1">
    <w:name w:val="xl29"/>
    <w:basedOn w:val="1016"/>
    <w:next w:val="1191"/>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2">
    <w:name w:val="正文 + 楷体_GB2312"/>
    <w:basedOn w:val="1016"/>
    <w:next w:val="1192"/>
    <w:link w:val="1016"/>
    <w:qFormat/>
    <w:pPr>
      <w:jc w:val="left"/>
      <w:widowControl/>
    </w:pPr>
    <w:rPr>
      <w:rFonts w:ascii="楷体_GB2312" w:eastAsia="楷体_GB2312" w:cs="Arial"/>
      <w:sz w:val="24"/>
    </w:rPr>
  </w:style>
  <w:style w:type="paragraph" w:styleId="1193">
    <w:name w:val="xl34"/>
    <w:basedOn w:val="1016"/>
    <w:next w:val="1193"/>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94">
    <w:name w:val="1 Char Char Char Char"/>
    <w:basedOn w:val="1016"/>
    <w:next w:val="1194"/>
    <w:link w:val="1016"/>
    <w:qFormat/>
    <w:rPr>
      <w:rFonts w:ascii="Tahoma" w:hAnsi="Tahoma"/>
      <w:sz w:val="24"/>
      <w:szCs w:val="20"/>
    </w:rPr>
  </w:style>
  <w:style w:type="paragraph" w:styleId="1195">
    <w:name w:val="Default"/>
    <w:next w:val="1195"/>
    <w:link w:val="1016"/>
    <w:qFormat/>
    <w:pPr>
      <w:widowControl w:val="off"/>
    </w:pPr>
    <w:rPr>
      <w:rFonts w:ascii="Symbol" w:hAnsi="Symbol" w:cs="Symbol"/>
      <w:color w:val="000000"/>
      <w:sz w:val="24"/>
      <w:szCs w:val="24"/>
      <w:lang w:val="en-US" w:eastAsia="zh-CN" w:bidi="ar-SA"/>
    </w:rPr>
  </w:style>
  <w:style w:type="paragraph" w:styleId="1196">
    <w:name w:val="列出段落1"/>
    <w:basedOn w:val="1016"/>
    <w:next w:val="1196"/>
    <w:link w:val="1016"/>
    <w:qFormat/>
    <w:pPr>
      <w:ind w:firstLine="420"/>
    </w:pPr>
    <w:rPr>
      <w:rFonts w:ascii="Calibri" w:hAnsi="Calibri"/>
      <w:szCs w:val="22"/>
    </w:rPr>
  </w:style>
  <w:style w:type="paragraph" w:styleId="1197">
    <w:name w:val="default"/>
    <w:basedOn w:val="1016"/>
    <w:next w:val="1197"/>
    <w:link w:val="1016"/>
    <w:qFormat/>
    <w:pPr>
      <w:jc w:val="left"/>
      <w:spacing w:before="100" w:beforeAutospacing="1" w:after="100" w:afterAutospacing="1"/>
      <w:widowControl/>
    </w:pPr>
    <w:rPr>
      <w:rFonts w:ascii="宋体" w:hAnsi="宋体" w:cs="宋体"/>
      <w:sz w:val="24"/>
    </w:rPr>
  </w:style>
  <w:style w:type="paragraph" w:styleId="1198">
    <w:name w:val="字元 字元1"/>
    <w:basedOn w:val="1016"/>
    <w:next w:val="1198"/>
    <w:link w:val="1016"/>
    <w:qFormat/>
    <w:rPr>
      <w:rFonts w:ascii="Tahoma" w:hAnsi="Tahoma"/>
      <w:sz w:val="24"/>
      <w:szCs w:val="20"/>
    </w:rPr>
  </w:style>
  <w:style w:type="paragraph" w:styleId="1199">
    <w:name w:val="_Style 160"/>
    <w:next w:val="1199"/>
    <w:link w:val="1016"/>
    <w:qFormat/>
    <w:rPr>
      <w:sz w:val="21"/>
      <w:szCs w:val="24"/>
      <w:lang w:val="en-US" w:eastAsia="zh-CN" w:bidi="ar-SA"/>
    </w:rPr>
  </w:style>
  <w:style w:type="paragraph" w:styleId="1200">
    <w:name w:val="项目编号3"/>
    <w:basedOn w:val="1160"/>
    <w:next w:val="1200"/>
    <w:link w:val="1016"/>
    <w:qFormat/>
    <w:pPr>
      <w:numPr>
        <w:ilvl w:val="0"/>
        <w:numId w:val="6"/>
      </w:numPr>
    </w:pPr>
  </w:style>
  <w:style w:type="paragraph" w:styleId="1201">
    <w:name w:val="Char21"/>
    <w:basedOn w:val="1016"/>
    <w:next w:val="1201"/>
    <w:link w:val="1016"/>
    <w:qFormat/>
    <w:rPr>
      <w:rFonts w:ascii="Tahoma" w:hAnsi="Tahoma"/>
      <w:sz w:val="24"/>
      <w:szCs w:val="20"/>
    </w:rPr>
  </w:style>
  <w:style w:type="paragraph" w:styleId="1202">
    <w:name w:val="表格文字"/>
    <w:basedOn w:val="1049"/>
    <w:next w:val="1202"/>
    <w:link w:val="1016"/>
    <w:qFormat/>
    <w:pPr>
      <w:ind w:firstLine="0"/>
      <w:spacing w:before="20" w:after="20" w:line="240" w:lineRule="auto"/>
    </w:pPr>
    <w:rPr>
      <w:rFonts w:ascii="Century Gothic" w:hAnsi="Century Gothic"/>
      <w:sz w:val="20"/>
      <w:szCs w:val="20"/>
    </w:rPr>
  </w:style>
  <w:style w:type="paragraph" w:styleId="1203">
    <w:name w:val="Char Char Char Char Char Char Char Char Char Char1"/>
    <w:basedOn w:val="1016"/>
    <w:next w:val="1203"/>
    <w:link w:val="1016"/>
    <w:qFormat/>
    <w:rPr>
      <w:rFonts w:ascii="宋体" w:hAnsi="宋体" w:cs="Courier New"/>
      <w:sz w:val="32"/>
      <w:szCs w:val="32"/>
    </w:rPr>
  </w:style>
  <w:style w:type="paragraph" w:styleId="1204">
    <w:name w:val="正文文本样式 加粗"/>
    <w:basedOn w:val="1160"/>
    <w:next w:val="1204"/>
    <w:link w:val="1016"/>
    <w:qFormat/>
    <w:rPr>
      <w:b/>
    </w:rPr>
  </w:style>
  <w:style w:type="paragraph" w:styleId="1205">
    <w:name w:val="Char2 Char Char Char Char Char Char"/>
    <w:basedOn w:val="1016"/>
    <w:next w:val="1205"/>
    <w:link w:val="1016"/>
    <w:qFormat/>
    <w:pPr>
      <w:jc w:val="center"/>
      <w:spacing w:line="400" w:lineRule="exact"/>
      <w:widowControl/>
    </w:pPr>
  </w:style>
  <w:style w:type="paragraph" w:styleId="1206">
    <w:name w:val="Char Char4"/>
    <w:basedOn w:val="1016"/>
    <w:next w:val="1206"/>
    <w:link w:val="1016"/>
    <w:qFormat/>
    <w:pPr>
      <w:jc w:val="center"/>
      <w:spacing w:line="400" w:lineRule="exact"/>
      <w:widowControl/>
    </w:pPr>
  </w:style>
  <w:style w:type="paragraph" w:styleId="1207">
    <w:name w:val="Char3 Char Char Char1"/>
    <w:basedOn w:val="1016"/>
    <w:next w:val="1207"/>
    <w:link w:val="1016"/>
    <w:qFormat/>
    <w:rPr>
      <w:rFonts w:ascii="Tahoma" w:hAnsi="Tahoma"/>
      <w:sz w:val="24"/>
      <w:szCs w:val="20"/>
    </w:rPr>
  </w:style>
  <w:style w:type="paragraph" w:styleId="1208">
    <w:name w:val="无间隔"/>
    <w:next w:val="1208"/>
    <w:link w:val="1016"/>
    <w:qFormat/>
    <w:pPr>
      <w:jc w:val="both"/>
      <w:widowControl w:val="off"/>
    </w:pPr>
    <w:rPr>
      <w:sz w:val="21"/>
      <w:szCs w:val="24"/>
      <w:lang w:val="en-US" w:eastAsia="zh-CN" w:bidi="ar-SA"/>
    </w:rPr>
  </w:style>
  <w:style w:type="paragraph" w:styleId="1209">
    <w:name w:val="22222222222222"/>
    <w:basedOn w:val="1016"/>
    <w:next w:val="1209"/>
    <w:link w:val="1016"/>
    <w:qFormat/>
    <w:pPr>
      <w:ind w:firstLine="480"/>
      <w:jc w:val="left"/>
      <w:spacing w:line="360" w:lineRule="auto"/>
      <w:widowControl/>
    </w:pPr>
    <w:rPr>
      <w:color w:val="ff0000"/>
      <w:sz w:val="24"/>
      <w:szCs w:val="20"/>
    </w:rPr>
  </w:style>
  <w:style w:type="character" w:styleId="1210">
    <w:name w:val="中等深浅网格 1 - 强调文字颜色 2 Char"/>
    <w:next w:val="1210"/>
    <w:link w:val="1211"/>
    <w:qFormat/>
    <w:rPr>
      <w:sz w:val="21"/>
      <w:szCs w:val="24"/>
      <w:lang w:val="zh-CN" w:eastAsia="zh-CN" w:bidi="ar-SA"/>
    </w:rPr>
  </w:style>
  <w:style w:type="paragraph" w:styleId="1211">
    <w:name w:val="1"/>
    <w:next w:val="1211"/>
    <w:link w:val="1210"/>
    <w:qFormat/>
    <w:rPr>
      <w:sz w:val="21"/>
      <w:szCs w:val="24"/>
      <w:lang w:val="zh-CN" w:eastAsia="zh-CN" w:bidi="ar-SA"/>
    </w:rPr>
  </w:style>
  <w:style w:type="paragraph" w:styleId="1212">
    <w:name w:val="图文"/>
    <w:basedOn w:val="1016"/>
    <w:next w:val="1212"/>
    <w:link w:val="1016"/>
    <w:qFormat/>
    <w:pPr>
      <w:spacing w:after="50" w:line="360" w:lineRule="auto"/>
    </w:pPr>
    <w:rPr>
      <w:sz w:val="24"/>
    </w:rPr>
  </w:style>
  <w:style w:type="paragraph" w:styleId="1213">
    <w:name w:val="xl23"/>
    <w:basedOn w:val="1016"/>
    <w:next w:val="1213"/>
    <w:link w:val="1016"/>
    <w:qFormat/>
    <w:pPr>
      <w:spacing w:before="100" w:beforeAutospacing="1" w:after="100" w:afterAutospacing="1" w:line="360" w:lineRule="auto"/>
      <w:widowControl/>
    </w:pPr>
    <w:rPr>
      <w:sz w:val="24"/>
      <w:szCs w:val="20"/>
    </w:rPr>
  </w:style>
  <w:style w:type="paragraph" w:styleId="1214">
    <w:name w:val="正文表格"/>
    <w:basedOn w:val="1016"/>
    <w:next w:val="1214"/>
    <w:link w:val="1215"/>
    <w:qFormat/>
    <w:pPr>
      <w:jc w:val="left"/>
    </w:pPr>
    <w:rPr>
      <w:rFonts w:ascii="宋体" w:hAnsi="宋体"/>
      <w:color w:val="000000"/>
      <w:szCs w:val="21"/>
    </w:rPr>
  </w:style>
  <w:style w:type="character" w:styleId="1215">
    <w:name w:val="正文表格 Char"/>
    <w:next w:val="1215"/>
    <w:link w:val="1214"/>
    <w:qFormat/>
    <w:rPr>
      <w:rFonts w:ascii="宋体" w:hAnsi="宋体"/>
      <w:color w:val="000000"/>
      <w:sz w:val="21"/>
      <w:szCs w:val="21"/>
    </w:rPr>
  </w:style>
  <w:style w:type="paragraph" w:styleId="1216">
    <w:name w:val="正文重点"/>
    <w:basedOn w:val="1016"/>
    <w:next w:val="1216"/>
    <w:link w:val="1217"/>
    <w:qFormat/>
    <w:pPr>
      <w:ind w:firstLine="482"/>
      <w:jc w:val="left"/>
      <w:spacing w:line="360" w:lineRule="auto"/>
    </w:pPr>
    <w:rPr>
      <w:b/>
      <w:sz w:val="24"/>
      <w:szCs w:val="20"/>
    </w:rPr>
  </w:style>
  <w:style w:type="character" w:styleId="1217">
    <w:name w:val="正文重点 Char"/>
    <w:next w:val="1217"/>
    <w:link w:val="1216"/>
    <w:qFormat/>
    <w:rPr>
      <w:b/>
      <w:sz w:val="24"/>
    </w:rPr>
  </w:style>
  <w:style w:type="paragraph" w:styleId="1218">
    <w:name w:val="标题1-附件"/>
    <w:basedOn w:val="1017"/>
    <w:next w:val="1218"/>
    <w:link w:val="1016"/>
    <w:qFormat/>
    <w:pPr>
      <w:jc w:val="left"/>
    </w:pPr>
    <w:rPr>
      <w:sz w:val="24"/>
      <w:szCs w:val="24"/>
    </w:rPr>
  </w:style>
  <w:style w:type="paragraph" w:styleId="1219">
    <w:name w:val="正文小标题"/>
    <w:basedOn w:val="1016"/>
    <w:next w:val="1030"/>
    <w:link w:val="1220"/>
    <w:qFormat/>
    <w:pPr>
      <w:ind w:firstLine="482"/>
      <w:jc w:val="left"/>
      <w:spacing w:before="312" w:after="312"/>
    </w:pPr>
    <w:rPr>
      <w:rFonts w:ascii="宋体" w:hAnsi="宋体"/>
      <w:b/>
      <w:i/>
      <w:color w:val="ff0000"/>
      <w:sz w:val="24"/>
      <w:szCs w:val="20"/>
    </w:rPr>
  </w:style>
  <w:style w:type="character" w:styleId="1220">
    <w:name w:val="正文小标题 Char"/>
    <w:next w:val="1220"/>
    <w:link w:val="1219"/>
    <w:qFormat/>
    <w:rPr>
      <w:rFonts w:ascii="宋体" w:hAnsi="宋体"/>
      <w:b/>
      <w:i/>
      <w:color w:val="ff0000"/>
      <w:sz w:val="24"/>
    </w:rPr>
  </w:style>
  <w:style w:type="paragraph" w:styleId="1221">
    <w:name w:val="正文大标题"/>
    <w:basedOn w:val="1219"/>
    <w:next w:val="1030"/>
    <w:link w:val="1222"/>
    <w:qFormat/>
    <w:pPr>
      <w:jc w:val="center"/>
    </w:pPr>
    <w:rPr>
      <w:i w:val="0"/>
      <w:color w:val="000000"/>
      <w:sz w:val="28"/>
      <w:szCs w:val="21"/>
    </w:rPr>
  </w:style>
  <w:style w:type="character" w:styleId="1222">
    <w:name w:val="正文大标题 Char"/>
    <w:next w:val="1222"/>
    <w:link w:val="1221"/>
    <w:qFormat/>
    <w:rPr>
      <w:rFonts w:ascii="宋体" w:hAnsi="宋体"/>
      <w:b/>
      <w:color w:val="000000"/>
      <w:sz w:val="28"/>
      <w:szCs w:val="21"/>
    </w:rPr>
  </w:style>
  <w:style w:type="paragraph" w:styleId="1223">
    <w:name w:val="注释"/>
    <w:basedOn w:val="1016"/>
    <w:next w:val="1223"/>
    <w:link w:val="1224"/>
    <w:qFormat/>
    <w:pPr>
      <w:ind w:left="420" w:hanging="420"/>
      <w:jc w:val="left"/>
    </w:pPr>
    <w:rPr>
      <w:rFonts w:ascii="宋体" w:hAnsi="宋体"/>
      <w:szCs w:val="21"/>
    </w:rPr>
  </w:style>
  <w:style w:type="character" w:styleId="1224">
    <w:name w:val="注释 Char"/>
    <w:next w:val="1224"/>
    <w:link w:val="1223"/>
    <w:qFormat/>
    <w:rPr>
      <w:rFonts w:ascii="宋体" w:hAnsi="宋体"/>
      <w:sz w:val="21"/>
      <w:szCs w:val="21"/>
    </w:rPr>
  </w:style>
  <w:style w:type="paragraph" w:styleId="1225">
    <w:name w:val="正文须知-1级"/>
    <w:basedOn w:val="1016"/>
    <w:next w:val="1016"/>
    <w:link w:val="1016"/>
    <w:qFormat/>
    <w:pPr>
      <w:numPr>
        <w:ilvl w:val="0"/>
        <w:numId w:val="7"/>
      </w:numPr>
      <w:spacing w:line="300" w:lineRule="auto"/>
    </w:pPr>
    <w:rPr>
      <w:rFonts w:ascii="宋体" w:hAnsi="Calibri"/>
      <w:sz w:val="24"/>
      <w:szCs w:val="21"/>
    </w:rPr>
  </w:style>
  <w:style w:type="paragraph" w:styleId="1226">
    <w:name w:val="正文须知-2级"/>
    <w:basedOn w:val="1016"/>
    <w:next w:val="1226"/>
    <w:link w:val="1016"/>
    <w:qFormat/>
    <w:pPr>
      <w:numPr>
        <w:ilvl w:val="1"/>
        <w:numId w:val="7"/>
      </w:numPr>
      <w:spacing w:line="300" w:lineRule="auto"/>
    </w:pPr>
    <w:rPr>
      <w:rFonts w:ascii="宋体" w:hAnsi="Calibri"/>
      <w:sz w:val="24"/>
      <w:szCs w:val="21"/>
    </w:rPr>
  </w:style>
  <w:style w:type="paragraph" w:styleId="1227">
    <w:name w:val="正文须知-3级"/>
    <w:basedOn w:val="1016"/>
    <w:next w:val="1227"/>
    <w:link w:val="1016"/>
    <w:qFormat/>
    <w:pPr>
      <w:numPr>
        <w:ilvl w:val="2"/>
        <w:numId w:val="7"/>
      </w:numPr>
      <w:ind w:hanging="355"/>
      <w:spacing w:line="300" w:lineRule="auto"/>
    </w:pPr>
    <w:rPr>
      <w:rFonts w:ascii="宋体" w:hAnsi="Calibri"/>
      <w:sz w:val="24"/>
      <w:szCs w:val="21"/>
    </w:rPr>
  </w:style>
  <w:style w:type="character" w:styleId="1228">
    <w:name w:val="纯文本 字符"/>
    <w:next w:val="1228"/>
    <w:link w:val="1016"/>
    <w:uiPriority w:val="99"/>
    <w:qFormat/>
    <w:rPr>
      <w:rFonts w:ascii="宋体" w:hAnsi="Courier New" w:eastAsia="宋体" w:cs="Times New Roman"/>
      <w:sz w:val="21"/>
      <w:szCs w:val="21"/>
      <w:lang w:val="en-US" w:eastAsia="zh-CN" w:bidi="ar-SA"/>
    </w:rPr>
  </w:style>
  <w:style w:type="paragraph" w:styleId="1229">
    <w:name w:val="表格1"/>
    <w:basedOn w:val="1016"/>
    <w:next w:val="1229"/>
    <w:link w:val="1016"/>
    <w:qFormat/>
    <w:pPr>
      <w:ind w:firstLine="480"/>
      <w:jc w:val="center"/>
    </w:pPr>
    <w:rPr>
      <w:sz w:val="24"/>
      <w:szCs w:val="20"/>
    </w:rPr>
  </w:style>
  <w:style w:type="character" w:styleId="1230">
    <w:name w:val="纯文本 字符1"/>
    <w:next w:val="1230"/>
    <w:link w:val="1016"/>
    <w:qFormat/>
    <w:rPr>
      <w:rFonts w:ascii="宋体" w:hAnsi="Courier New"/>
    </w:rPr>
  </w:style>
  <w:style w:type="character" w:styleId="1231">
    <w:name w:val="bjh-p"/>
    <w:next w:val="1231"/>
    <w:link w:val="1016"/>
    <w:qFormat/>
  </w:style>
  <w:style w:type="paragraph" w:styleId="1232">
    <w:name w:val="无标题条"/>
    <w:next w:val="1016"/>
    <w:link w:val="1016"/>
    <w:qFormat/>
    <w:pPr>
      <w:jc w:val="both"/>
    </w:pPr>
    <w:rPr>
      <w:sz w:val="21"/>
      <w:lang w:val="en-US" w:eastAsia="zh-CN" w:bidi="ar-SA"/>
    </w:rPr>
  </w:style>
  <w:style w:type="character" w:styleId="1233">
    <w:name w:val="正文格式 Char"/>
    <w:next w:val="1233"/>
    <w:link w:val="1234"/>
    <w:qFormat/>
    <w:rPr>
      <w:rFonts w:ascii="宋体" w:hAnsi="宋体"/>
      <w:sz w:val="24"/>
      <w:szCs w:val="24"/>
      <w:lang w:val="en-GB"/>
    </w:rPr>
  </w:style>
  <w:style w:type="paragraph" w:styleId="1234">
    <w:name w:val="正文格式"/>
    <w:basedOn w:val="1016"/>
    <w:next w:val="1234"/>
    <w:link w:val="1233"/>
    <w:qFormat/>
    <w:pPr>
      <w:ind w:firstLine="480"/>
      <w:spacing w:line="360" w:lineRule="auto"/>
    </w:pPr>
    <w:rPr>
      <w:rFonts w:ascii="宋体" w:hAnsi="宋体"/>
      <w:sz w:val="24"/>
      <w:lang w:val="en-GB"/>
    </w:rPr>
  </w:style>
  <w:style w:type="character" w:styleId="1235">
    <w:name w:val="标题 3 Char"/>
    <w:next w:val="1235"/>
    <w:link w:val="1016"/>
    <w:qFormat/>
    <w:rPr>
      <w:rFonts w:ascii="宋体" w:eastAsia="宋体"/>
      <w:b/>
      <w:sz w:val="24"/>
      <w:u w:val="single"/>
      <w:lang w:val="en-US" w:eastAsia="zh-CN" w:bidi="ar-SA"/>
    </w:rPr>
  </w:style>
  <w:style w:type="character" w:styleId="1236">
    <w:name w:val="正文缩进 Char"/>
    <w:next w:val="1236"/>
    <w:link w:val="1016"/>
    <w:qFormat/>
    <w:rPr>
      <w:rFonts w:ascii="宋体" w:eastAsia="宋体"/>
      <w:sz w:val="24"/>
      <w:szCs w:val="24"/>
      <w:lang w:val="en-US" w:eastAsia="zh-CN" w:bidi="ar-SA"/>
    </w:rPr>
  </w:style>
  <w:style w:type="character" w:styleId="1237">
    <w:name w:val="Char Char111"/>
    <w:next w:val="1237"/>
    <w:link w:val="1016"/>
    <w:qFormat/>
    <w:rPr>
      <w:rFonts w:ascii="宋体" w:eastAsia="宋体"/>
      <w:b/>
      <w:sz w:val="24"/>
      <w:u w:val="single"/>
      <w:lang w:val="en-US" w:eastAsia="zh-CN" w:bidi="ar-SA"/>
    </w:rPr>
  </w:style>
  <w:style w:type="character" w:styleId="1238">
    <w:name w:val="正文文本缩进 Char"/>
    <w:next w:val="1238"/>
    <w:link w:val="1016"/>
    <w:qFormat/>
    <w:rPr>
      <w:rFonts w:eastAsia="宋体"/>
      <w:sz w:val="24"/>
      <w:szCs w:val="24"/>
      <w:lang w:val="en-US" w:eastAsia="zh-CN" w:bidi="ar-SA"/>
    </w:rPr>
  </w:style>
  <w:style w:type="character" w:styleId="1239">
    <w:name w:val="列出段落 Char"/>
    <w:next w:val="1239"/>
    <w:link w:val="1016"/>
    <w:qFormat/>
    <w:rPr>
      <w:rFonts w:ascii="Calibri" w:hAnsi="Calibri" w:eastAsia="宋体"/>
      <w:sz w:val="21"/>
      <w:szCs w:val="22"/>
      <w:lang w:val="en-US" w:eastAsia="zh-CN" w:bidi="ar-SA"/>
    </w:rPr>
  </w:style>
  <w:style w:type="character" w:styleId="1240">
    <w:name w:val="页眉 Char"/>
    <w:next w:val="1240"/>
    <w:link w:val="1016"/>
    <w:qFormat/>
    <w:rPr>
      <w:rFonts w:eastAsia="宋体"/>
      <w:sz w:val="18"/>
      <w:szCs w:val="18"/>
      <w:lang w:val="en-US" w:eastAsia="zh-CN" w:bidi="ar-SA"/>
    </w:rPr>
  </w:style>
  <w:style w:type="character" w:styleId="1241">
    <w:name w:val="标题 2 Char"/>
    <w:next w:val="1241"/>
    <w:link w:val="1016"/>
    <w:qFormat/>
    <w:rPr>
      <w:rFonts w:ascii="Arial" w:hAnsi="Arial" w:eastAsia="黑体"/>
      <w:b/>
      <w:sz w:val="30"/>
      <w:lang w:val="en-US" w:eastAsia="zh-CN" w:bidi="ar-SA"/>
    </w:rPr>
  </w:style>
  <w:style w:type="paragraph" w:styleId="1242">
    <w:name w:val="字元 字元2"/>
    <w:basedOn w:val="1016"/>
    <w:next w:val="1242"/>
    <w:link w:val="1016"/>
    <w:qFormat/>
    <w:rPr>
      <w:rFonts w:ascii="Tahoma" w:hAnsi="Tahoma"/>
      <w:sz w:val="24"/>
      <w:szCs w:val="20"/>
    </w:rPr>
  </w:style>
  <w:style w:type="paragraph" w:styleId="1243">
    <w:name w:val="Char3 Char Char Char2"/>
    <w:basedOn w:val="1016"/>
    <w:next w:val="1243"/>
    <w:link w:val="1016"/>
    <w:qFormat/>
    <w:rPr>
      <w:rFonts w:ascii="Tahoma" w:hAnsi="Tahoma"/>
      <w:sz w:val="24"/>
      <w:szCs w:val="20"/>
    </w:rPr>
  </w:style>
  <w:style w:type="paragraph" w:styleId="1244">
    <w:name w:val="正文文本缩进2"/>
    <w:basedOn w:val="1016"/>
    <w:next w:val="1244"/>
    <w:link w:val="1016"/>
    <w:qFormat/>
    <w:pPr>
      <w:ind w:firstLine="480"/>
      <w:spacing w:line="480" w:lineRule="exact"/>
    </w:pPr>
    <w:rPr>
      <w:rFonts w:ascii="宋体" w:hAnsi="宋体"/>
      <w:sz w:val="24"/>
      <w:lang w:val="zh-CN" w:eastAsia="zh-CN"/>
    </w:rPr>
  </w:style>
  <w:style w:type="paragraph" w:styleId="1245">
    <w:name w:val="Char3"/>
    <w:basedOn w:val="1016"/>
    <w:next w:val="1245"/>
    <w:link w:val="1016"/>
    <w:qFormat/>
    <w:pPr>
      <w:tabs>
        <w:tab w:val="left" w:pos="360" w:leader="none"/>
      </w:tabs>
    </w:pPr>
    <w:rPr>
      <w:sz w:val="24"/>
    </w:rPr>
  </w:style>
  <w:style w:type="paragraph" w:styleId="1246">
    <w:name w:val="Char Char Char Char Char Char Char Char Char Char Char Char Char Char Char Char1"/>
    <w:basedOn w:val="1016"/>
    <w:next w:val="1246"/>
    <w:link w:val="1016"/>
    <w:qFormat/>
    <w:pPr>
      <w:jc w:val="center"/>
      <w:spacing w:after="160" w:line="240" w:lineRule="exact"/>
      <w:widowControl/>
    </w:pPr>
    <w:rPr>
      <w:rFonts w:ascii="宋体" w:hAnsi="宋体"/>
      <w:b/>
      <w:sz w:val="30"/>
      <w:szCs w:val="30"/>
      <w:lang w:eastAsia="en-US"/>
    </w:rPr>
  </w:style>
  <w:style w:type="paragraph" w:styleId="1247">
    <w:name w:val="Char Char1 Char Char Char Char Char Char1"/>
    <w:basedOn w:val="1016"/>
    <w:next w:val="1247"/>
    <w:link w:val="1016"/>
    <w:qFormat/>
    <w:pPr>
      <w:jc w:val="left"/>
      <w:spacing w:after="160" w:line="240" w:lineRule="exact"/>
      <w:widowControl/>
    </w:pPr>
    <w:rPr>
      <w:rFonts w:ascii="Verdana" w:hAnsi="Verdana" w:eastAsia="仿宋_GB2312"/>
      <w:sz w:val="24"/>
      <w:szCs w:val="20"/>
      <w:lang w:eastAsia="en-US"/>
    </w:rPr>
  </w:style>
  <w:style w:type="paragraph" w:styleId="1248">
    <w:name w:val="列出段落2"/>
    <w:basedOn w:val="1016"/>
    <w:next w:val="1248"/>
    <w:link w:val="1016"/>
    <w:qFormat/>
    <w:pPr>
      <w:ind w:firstLine="420"/>
    </w:pPr>
    <w:rPr>
      <w:rFonts w:ascii="Calibri" w:hAnsi="Calibri"/>
      <w:szCs w:val="22"/>
    </w:rPr>
  </w:style>
  <w:style w:type="paragraph" w:styleId="1249">
    <w:name w:val="Char Char Char1 Char2"/>
    <w:basedOn w:val="1016"/>
    <w:next w:val="1249"/>
    <w:link w:val="1016"/>
    <w:qFormat/>
    <w:rPr>
      <w:rFonts w:ascii="Tahoma" w:hAnsi="Tahoma"/>
      <w:sz w:val="24"/>
      <w:szCs w:val="20"/>
    </w:rPr>
  </w:style>
  <w:style w:type="paragraph" w:styleId="1250">
    <w:name w:val="Char Char Char2"/>
    <w:basedOn w:val="1016"/>
    <w:next w:val="1250"/>
    <w:link w:val="1016"/>
    <w:qFormat/>
    <w:rPr>
      <w:rFonts w:ascii="Tahoma" w:hAnsi="Tahoma"/>
      <w:sz w:val="24"/>
      <w:szCs w:val="20"/>
    </w:rPr>
  </w:style>
  <w:style w:type="paragraph" w:styleId="1251">
    <w:name w:val="Char Char Char Char Char Char Char2"/>
    <w:basedOn w:val="1016"/>
    <w:next w:val="1251"/>
    <w:link w:val="1016"/>
    <w:qFormat/>
    <w:pPr>
      <w:ind w:firstLine="200"/>
      <w:spacing w:line="360" w:lineRule="auto"/>
    </w:pPr>
    <w:rPr>
      <w:rFonts w:eastAsia="仿宋_GB2312"/>
      <w:sz w:val="24"/>
    </w:rPr>
  </w:style>
  <w:style w:type="paragraph" w:styleId="1252">
    <w:name w:val="正文缩进2"/>
    <w:basedOn w:val="1016"/>
    <w:next w:val="1252"/>
    <w:link w:val="1016"/>
    <w:qFormat/>
    <w:pPr>
      <w:ind w:firstLine="567"/>
      <w:spacing w:line="480" w:lineRule="exact"/>
      <w:widowControl/>
    </w:pPr>
    <w:rPr>
      <w:rFonts w:ascii="宋体"/>
      <w:color w:val="000000"/>
      <w:sz w:val="28"/>
      <w:szCs w:val="20"/>
      <w:lang w:val="zh-CN" w:eastAsia="zh-CN"/>
    </w:rPr>
  </w:style>
  <w:style w:type="paragraph" w:styleId="1253">
    <w:name w:val="Revision"/>
    <w:next w:val="1253"/>
    <w:link w:val="1016"/>
    <w:qFormat/>
    <w:rPr>
      <w:sz w:val="21"/>
      <w:szCs w:val="24"/>
      <w:lang w:val="en-US" w:eastAsia="zh-CN" w:bidi="ar-SA"/>
    </w:rPr>
  </w:style>
  <w:style w:type="paragraph" w:styleId="1254">
    <w:name w:val="Char22"/>
    <w:basedOn w:val="1016"/>
    <w:next w:val="1254"/>
    <w:link w:val="1016"/>
    <w:qFormat/>
    <w:rPr>
      <w:rFonts w:ascii="Tahoma" w:hAnsi="Tahoma"/>
      <w:sz w:val="24"/>
      <w:szCs w:val="20"/>
    </w:rPr>
  </w:style>
  <w:style w:type="paragraph" w:styleId="1255">
    <w:name w:val="Char Char Char Char Char Char Char Char Char Char2"/>
    <w:basedOn w:val="1016"/>
    <w:next w:val="1255"/>
    <w:link w:val="1016"/>
    <w:qFormat/>
    <w:rPr>
      <w:rFonts w:ascii="宋体" w:hAnsi="宋体" w:cs="Courier New"/>
      <w:sz w:val="32"/>
      <w:szCs w:val="32"/>
    </w:rPr>
  </w:style>
  <w:style w:type="paragraph" w:styleId="1256">
    <w:name w:val="Char2 Char Char Char Char Char Char1"/>
    <w:basedOn w:val="1016"/>
    <w:next w:val="1256"/>
    <w:link w:val="1016"/>
    <w:qFormat/>
    <w:pPr>
      <w:jc w:val="center"/>
      <w:spacing w:line="400" w:lineRule="exact"/>
      <w:widowControl/>
    </w:pPr>
  </w:style>
  <w:style w:type="character" w:styleId="1257">
    <w:name w:val="页脚 Char"/>
    <w:next w:val="1257"/>
    <w:link w:val="1016"/>
    <w:qFormat/>
    <w:rPr>
      <w:rFonts w:ascii="宋体" w:eastAsia="宋体"/>
      <w:sz w:val="18"/>
      <w:lang w:val="en-US" w:eastAsia="zh-CN" w:bidi="ar-SA"/>
    </w:rPr>
  </w:style>
  <w:style w:type="paragraph" w:styleId="1258">
    <w:name w:val="Char Char41"/>
    <w:basedOn w:val="1016"/>
    <w:next w:val="1258"/>
    <w:link w:val="1016"/>
    <w:qFormat/>
    <w:pPr>
      <w:jc w:val="center"/>
      <w:spacing w:line="400" w:lineRule="exact"/>
      <w:widowControl/>
    </w:pPr>
  </w:style>
  <w:style w:type="character" w:styleId="1259">
    <w:name w:val="批注文字 Char"/>
    <w:next w:val="1259"/>
    <w:link w:val="1016"/>
    <w:uiPriority w:val="99"/>
    <w:qFormat/>
    <w:rPr>
      <w:sz w:val="21"/>
      <w:szCs w:val="24"/>
    </w:rPr>
  </w:style>
  <w:style w:type="character" w:styleId="1260">
    <w:name w:val="标题 Char"/>
    <w:next w:val="1260"/>
    <w:link w:val="1016"/>
    <w:qFormat/>
    <w:rPr>
      <w:b/>
      <w:sz w:val="32"/>
    </w:rPr>
  </w:style>
  <w:style w:type="paragraph" w:styleId="1261">
    <w:name w:val="图例"/>
    <w:basedOn w:val="1016"/>
    <w:next w:val="1261"/>
    <w:link w:val="1016"/>
    <w:qFormat/>
    <w:pPr>
      <w:jc w:val="center"/>
      <w:spacing w:before="120" w:after="120" w:line="360" w:lineRule="auto"/>
    </w:pPr>
    <w:rPr>
      <w:rFonts w:eastAsia="仿宋_GB2312"/>
      <w:b/>
      <w:sz w:val="24"/>
      <w:szCs w:val="20"/>
    </w:rPr>
  </w:style>
  <w:style w:type="paragraph" w:styleId="1262">
    <w:name w:val="Table Paragraph"/>
    <w:basedOn w:val="1016"/>
    <w:next w:val="1262"/>
    <w:link w:val="1016"/>
    <w:uiPriority w:val="1"/>
    <w:qFormat/>
    <w:pPr>
      <w:jc w:val="left"/>
    </w:pPr>
    <w:rPr>
      <w:rFonts w:ascii="宋体" w:hAnsi="宋体" w:cs="宋体"/>
      <w:sz w:val="22"/>
      <w:szCs w:val="22"/>
      <w:lang w:eastAsia="en-US"/>
    </w:rPr>
  </w:style>
  <w:style w:type="table" w:styleId="1263">
    <w:name w:val="Table Normal"/>
    <w:next w:val="1263"/>
    <w:link w:val="1016"/>
    <w:uiPriority w:val="2"/>
    <w:semiHidden/>
    <w:qFormat/>
    <w:pPr>
      <w:widowControl w:val="off"/>
    </w:pPr>
    <w:rPr>
      <w:rFonts w:ascii="Calibri" w:hAnsi="Calibri"/>
      <w:sz w:val="22"/>
      <w:szCs w:val="22"/>
      <w:lang w:val="en-US" w:eastAsia="en-US" w:bidi="ar-SA"/>
    </w:rPr>
    <w:tblPr/>
  </w:style>
  <w:style w:type="paragraph" w:styleId="1264">
    <w:name w:val="成文日期"/>
    <w:basedOn w:val="1016"/>
    <w:next w:val="1264"/>
    <w:link w:val="1265"/>
    <w:qFormat/>
    <w:pPr>
      <w:ind w:right="400" w:firstLine="200"/>
      <w:jc w:val="right"/>
      <w:spacing w:line="570" w:lineRule="exact"/>
    </w:pPr>
    <w:rPr>
      <w:rFonts w:ascii="仿宋_GB2312" w:eastAsia="仿宋_GB2312"/>
      <w:sz w:val="32"/>
      <w:szCs w:val="20"/>
    </w:rPr>
  </w:style>
  <w:style w:type="character" w:styleId="1265">
    <w:name w:val="成文日期 Char"/>
    <w:next w:val="1265"/>
    <w:link w:val="1264"/>
    <w:rPr>
      <w:rFonts w:ascii="仿宋_GB2312" w:eastAsia="仿宋_GB2312"/>
      <w:sz w:val="32"/>
    </w:rPr>
  </w:style>
  <w:style w:type="paragraph" w:styleId="1266">
    <w:name w:val="纯文本1"/>
    <w:next w:val="1070"/>
    <w:link w:val="1016"/>
    <w:qFormat/>
    <w:pPr>
      <w:jc w:val="both"/>
      <w:widowControl w:val="off"/>
    </w:pPr>
    <w:rPr>
      <w:rFonts w:ascii="宋体" w:hAnsi="宋体"/>
      <w:sz w:val="26"/>
      <w:szCs w:val="24"/>
      <w:lang w:val="en-US" w:eastAsia="zh-CN" w:bidi="ar-SA"/>
    </w:rPr>
  </w:style>
  <w:style w:type="character" w:styleId="1267">
    <w:name w:val="标题 2 Char1"/>
    <w:next w:val="1267"/>
    <w:link w:val="1016"/>
    <w:qFormat/>
    <w:rPr>
      <w:rFonts w:ascii="Arial" w:hAnsi="Arial" w:eastAsia="黑体"/>
      <w:b/>
      <w:sz w:val="30"/>
      <w:lang w:val="en-US" w:eastAsia="zh-CN" w:bidi="ar-SA"/>
    </w:rPr>
  </w:style>
  <w:style w:type="character" w:styleId="1268">
    <w:name w:val="正文文本 Char"/>
    <w:next w:val="1268"/>
    <w:link w:val="1016"/>
    <w:qFormat/>
    <w:rPr>
      <w:rFonts w:ascii="宋体" w:hAnsi="宋体"/>
      <w:sz w:val="24"/>
      <w:szCs w:val="24"/>
    </w:rPr>
  </w:style>
  <w:style w:type="character" w:styleId="1269">
    <w:name w:val="正文文本缩进 Char2"/>
    <w:next w:val="1269"/>
    <w:link w:val="1016"/>
    <w:qFormat/>
    <w:rPr>
      <w:rFonts w:eastAsia="宋体"/>
      <w:sz w:val="24"/>
      <w:szCs w:val="24"/>
      <w:lang w:val="en-US" w:eastAsia="zh-CN" w:bidi="ar-SA"/>
    </w:rPr>
  </w:style>
  <w:style w:type="character" w:styleId="1270">
    <w:name w:val="纯文本 Char"/>
    <w:next w:val="1270"/>
    <w:link w:val="1016"/>
    <w:uiPriority w:val="99"/>
    <w:qFormat/>
    <w:rPr>
      <w:rFonts w:hint="eastAsia" w:ascii="宋体" w:hAnsi="Courier New" w:eastAsia="宋体" w:cs="宋体"/>
      <w:sz w:val="21"/>
    </w:rPr>
  </w:style>
  <w:style w:type="paragraph" w:styleId="1271">
    <w:name w:val="AONormal"/>
    <w:next w:val="1271"/>
    <w:link w:val="1016"/>
    <w:qFormat/>
    <w:pPr>
      <w:ind w:firstLine="440"/>
      <w:spacing w:line="400" w:lineRule="exact"/>
    </w:pPr>
    <w:rPr>
      <w:rFonts w:ascii="华文楷体" w:hAnsi="华文楷体" w:eastAsia="华文楷体" w:cs="华文楷体"/>
      <w:sz w:val="22"/>
      <w:szCs w:val="21"/>
      <w:lang w:val="en-US" w:eastAsia="zh-CN" w:bidi="ar-SA"/>
    </w:rPr>
  </w:style>
  <w:style w:type="character" w:styleId="1272" w:default="1">
    <w:name w:val="Default Paragraph Font"/>
    <w:uiPriority w:val="1"/>
    <w:semiHidden/>
    <w:unhideWhenUsed/>
  </w:style>
  <w:style w:type="numbering" w:styleId="1273" w:default="1">
    <w:name w:val="No List"/>
    <w:uiPriority w:val="99"/>
    <w:semiHidden/>
    <w:unhideWhenUsed/>
  </w:style>
  <w:style w:type="table" w:styleId="12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袁婷</cp:lastModifiedBy>
  <cp:revision>9</cp:revision>
  <dcterms:created xsi:type="dcterms:W3CDTF">2022-05-30T08:03:00Z</dcterms:created>
  <dcterms:modified xsi:type="dcterms:W3CDTF">2025-12-18T07:31:25Z</dcterms:modified>
</cp:coreProperties>
</file>